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55B01E" w14:textId="77777777" w:rsidR="00BF5039" w:rsidRPr="004B19C0" w:rsidRDefault="007B14DB" w:rsidP="007B14DB">
      <w:pPr>
        <w:tabs>
          <w:tab w:val="left" w:pos="6962"/>
        </w:tabs>
        <w:spacing w:line="360" w:lineRule="auto"/>
        <w:jc w:val="center"/>
        <w:rPr>
          <w:rFonts w:ascii="David" w:hAnsi="David"/>
          <w:bCs/>
          <w:sz w:val="24"/>
          <w:szCs w:val="24"/>
          <w:rtl/>
        </w:rPr>
      </w:pPr>
      <w:bookmarkStart w:id="0" w:name="_GoBack"/>
      <w:bookmarkEnd w:id="0"/>
      <w:r w:rsidRPr="004B19C0">
        <w:rPr>
          <w:rFonts w:ascii="David" w:hAnsi="David"/>
          <w:bCs/>
          <w:sz w:val="24"/>
          <w:szCs w:val="24"/>
          <w:rtl/>
        </w:rPr>
        <w:t xml:space="preserve">                                                                                                                 </w:t>
      </w:r>
      <w:r w:rsidRPr="004B19C0">
        <w:rPr>
          <w:rFonts w:ascii="David" w:hAnsi="David"/>
          <w:bCs/>
          <w:sz w:val="24"/>
          <w:szCs w:val="24"/>
          <w:rtl/>
        </w:rPr>
        <w:fldChar w:fldCharType="begin"/>
      </w:r>
      <w:r w:rsidRPr="004B19C0">
        <w:rPr>
          <w:rFonts w:ascii="David" w:hAnsi="David"/>
          <w:bCs/>
          <w:sz w:val="24"/>
          <w:szCs w:val="24"/>
          <w:rtl/>
        </w:rPr>
        <w:instrText xml:space="preserve"> </w:instrText>
      </w:r>
      <w:r w:rsidRPr="004B19C0">
        <w:rPr>
          <w:rFonts w:ascii="David" w:hAnsi="David"/>
          <w:bCs/>
          <w:sz w:val="24"/>
          <w:szCs w:val="24"/>
        </w:rPr>
        <w:instrText>DATE</w:instrText>
      </w:r>
      <w:r w:rsidRPr="004B19C0">
        <w:rPr>
          <w:rFonts w:ascii="David" w:hAnsi="David"/>
          <w:bCs/>
          <w:sz w:val="24"/>
          <w:szCs w:val="24"/>
          <w:rtl/>
        </w:rPr>
        <w:instrText xml:space="preserve"> \@ "</w:instrText>
      </w:r>
      <w:r w:rsidRPr="004B19C0">
        <w:rPr>
          <w:rFonts w:ascii="David" w:hAnsi="David"/>
          <w:bCs/>
          <w:sz w:val="24"/>
          <w:szCs w:val="24"/>
        </w:rPr>
        <w:instrText>dd/MM/yyyy</w:instrText>
      </w:r>
      <w:r w:rsidRPr="004B19C0">
        <w:rPr>
          <w:rFonts w:ascii="David" w:hAnsi="David"/>
          <w:bCs/>
          <w:sz w:val="24"/>
          <w:szCs w:val="24"/>
          <w:rtl/>
        </w:rPr>
        <w:instrText xml:space="preserve">" </w:instrText>
      </w:r>
      <w:r w:rsidRPr="004B19C0">
        <w:rPr>
          <w:rFonts w:ascii="David" w:hAnsi="David"/>
          <w:bCs/>
          <w:sz w:val="24"/>
          <w:szCs w:val="24"/>
          <w:rtl/>
        </w:rPr>
        <w:fldChar w:fldCharType="separate"/>
      </w:r>
      <w:r w:rsidR="0096672A">
        <w:rPr>
          <w:rFonts w:ascii="David" w:hAnsi="David"/>
          <w:bCs/>
          <w:sz w:val="24"/>
          <w:szCs w:val="24"/>
          <w:rtl/>
        </w:rPr>
        <w:t>‏30/08/2020</w:t>
      </w:r>
      <w:r w:rsidRPr="004B19C0">
        <w:rPr>
          <w:rFonts w:ascii="David" w:hAnsi="David"/>
          <w:bCs/>
          <w:sz w:val="24"/>
          <w:szCs w:val="24"/>
          <w:rtl/>
        </w:rPr>
        <w:fldChar w:fldCharType="end"/>
      </w:r>
      <w:r w:rsidRPr="004B19C0">
        <w:rPr>
          <w:rFonts w:ascii="David" w:hAnsi="David"/>
          <w:bCs/>
          <w:sz w:val="24"/>
          <w:szCs w:val="24"/>
          <w:rtl/>
        </w:rPr>
        <w:t xml:space="preserve">         </w:t>
      </w:r>
    </w:p>
    <w:p w14:paraId="7C522452" w14:textId="77777777" w:rsidR="007B14DB" w:rsidRDefault="00AF726B" w:rsidP="00AC3C92">
      <w:pPr>
        <w:spacing w:line="360" w:lineRule="auto"/>
        <w:jc w:val="center"/>
        <w:rPr>
          <w:rFonts w:ascii="David" w:hAnsi="David"/>
          <w:b/>
          <w:bCs/>
          <w:sz w:val="24"/>
          <w:szCs w:val="24"/>
          <w:u w:val="single"/>
          <w:rtl/>
        </w:rPr>
      </w:pPr>
      <w:r w:rsidRPr="004B19C0">
        <w:rPr>
          <w:rFonts w:ascii="David" w:hAnsi="David"/>
          <w:bCs/>
          <w:sz w:val="24"/>
          <w:szCs w:val="24"/>
          <w:rtl/>
        </w:rPr>
        <w:t>הנדון:</w:t>
      </w:r>
      <w:r w:rsidRPr="004B19C0">
        <w:rPr>
          <w:rFonts w:ascii="David" w:hAnsi="David"/>
          <w:bCs/>
          <w:sz w:val="24"/>
          <w:szCs w:val="24"/>
          <w:u w:val="single"/>
          <w:rtl/>
        </w:rPr>
        <w:t xml:space="preserve"> </w:t>
      </w:r>
      <w:r w:rsidR="00276C66" w:rsidRPr="004B19C0">
        <w:rPr>
          <w:rFonts w:ascii="David" w:hAnsi="David"/>
          <w:b/>
          <w:bCs/>
          <w:sz w:val="24"/>
          <w:szCs w:val="24"/>
          <w:u w:val="single"/>
          <w:rtl/>
        </w:rPr>
        <w:t xml:space="preserve">מכרז פומבי מס' </w:t>
      </w:r>
      <w:r w:rsidR="00D56255" w:rsidRPr="004B19C0">
        <w:rPr>
          <w:rFonts w:ascii="David" w:hAnsi="David"/>
          <w:b/>
          <w:bCs/>
          <w:sz w:val="24"/>
          <w:szCs w:val="24"/>
          <w:u w:val="single"/>
          <w:rtl/>
        </w:rPr>
        <w:t>5/2020</w:t>
      </w:r>
      <w:r w:rsidR="00276C66" w:rsidRPr="004B19C0">
        <w:rPr>
          <w:rFonts w:ascii="David" w:hAnsi="David"/>
          <w:b/>
          <w:bCs/>
          <w:sz w:val="24"/>
          <w:szCs w:val="24"/>
          <w:u w:val="single"/>
          <w:rtl/>
        </w:rPr>
        <w:t xml:space="preserve"> – </w:t>
      </w:r>
      <w:r w:rsidR="00AC3C92" w:rsidRPr="004B19C0">
        <w:rPr>
          <w:rFonts w:ascii="David" w:hAnsi="David"/>
          <w:b/>
          <w:bCs/>
          <w:sz w:val="24"/>
          <w:szCs w:val="24"/>
          <w:u w:val="single"/>
          <w:rtl/>
        </w:rPr>
        <w:t>לקבלת שירותים לתפעול ולתחזוקה של תשתית התקשוב</w:t>
      </w:r>
    </w:p>
    <w:p w14:paraId="76484B2E" w14:textId="77777777" w:rsidR="00390431" w:rsidRPr="004B19C0" w:rsidRDefault="00390431" w:rsidP="00AC3C92">
      <w:pPr>
        <w:spacing w:line="360" w:lineRule="auto"/>
        <w:jc w:val="center"/>
        <w:rPr>
          <w:rFonts w:ascii="David" w:hAnsi="David"/>
          <w:b/>
          <w:bCs/>
          <w:sz w:val="24"/>
          <w:szCs w:val="24"/>
          <w:rtl/>
        </w:rPr>
      </w:pPr>
      <w:r>
        <w:rPr>
          <w:rFonts w:ascii="David" w:hAnsi="David" w:hint="cs"/>
          <w:b/>
          <w:bCs/>
          <w:sz w:val="24"/>
          <w:szCs w:val="24"/>
          <w:u w:val="single"/>
          <w:rtl/>
        </w:rPr>
        <w:t>קובץ מס' 2</w:t>
      </w:r>
    </w:p>
    <w:p w14:paraId="4E792B68" w14:textId="77777777" w:rsidR="007B14DB" w:rsidRPr="004B19C0" w:rsidRDefault="007B14DB" w:rsidP="007B14DB">
      <w:pPr>
        <w:pStyle w:val="a6"/>
        <w:overflowPunct w:val="0"/>
        <w:autoSpaceDE w:val="0"/>
        <w:autoSpaceDN w:val="0"/>
        <w:adjustRightInd w:val="0"/>
        <w:spacing w:after="0" w:line="360" w:lineRule="auto"/>
        <w:ind w:left="360"/>
        <w:jc w:val="both"/>
        <w:textAlignment w:val="baseline"/>
        <w:outlineLvl w:val="0"/>
        <w:rPr>
          <w:rFonts w:ascii="David" w:eastAsia="Times New Roman" w:hAnsi="David" w:cs="David"/>
          <w:b/>
          <w:bCs/>
          <w:sz w:val="24"/>
          <w:szCs w:val="24"/>
          <w:u w:val="single"/>
          <w:lang w:eastAsia="he-IL"/>
        </w:rPr>
      </w:pPr>
    </w:p>
    <w:p w14:paraId="19830CD3" w14:textId="751674D7" w:rsidR="007B14DB" w:rsidRPr="004B19C0" w:rsidRDefault="007B14DB" w:rsidP="00CD07F6">
      <w:pPr>
        <w:pStyle w:val="a6"/>
        <w:numPr>
          <w:ilvl w:val="0"/>
          <w:numId w:val="1"/>
        </w:numPr>
        <w:overflowPunct w:val="0"/>
        <w:autoSpaceDE w:val="0"/>
        <w:autoSpaceDN w:val="0"/>
        <w:adjustRightInd w:val="0"/>
        <w:spacing w:after="0" w:line="360" w:lineRule="auto"/>
        <w:jc w:val="both"/>
        <w:textAlignment w:val="baseline"/>
        <w:outlineLvl w:val="0"/>
        <w:rPr>
          <w:rFonts w:ascii="David" w:eastAsia="Times New Roman" w:hAnsi="David" w:cs="David"/>
          <w:b/>
          <w:bCs/>
          <w:sz w:val="24"/>
          <w:szCs w:val="24"/>
          <w:u w:val="single"/>
          <w:lang w:eastAsia="he-IL"/>
        </w:rPr>
      </w:pPr>
      <w:r w:rsidRPr="004B19C0">
        <w:rPr>
          <w:rFonts w:ascii="David" w:eastAsia="Times New Roman" w:hAnsi="David" w:cs="David"/>
          <w:sz w:val="24"/>
          <w:szCs w:val="24"/>
          <w:rtl/>
          <w:lang w:eastAsia="he-IL"/>
        </w:rPr>
        <w:t xml:space="preserve">בהתאם להוראות </w:t>
      </w:r>
      <w:r w:rsidR="00276C66" w:rsidRPr="004B19C0">
        <w:rPr>
          <w:rFonts w:ascii="David" w:eastAsia="Times New Roman" w:hAnsi="David" w:cs="David"/>
          <w:sz w:val="24"/>
          <w:szCs w:val="24"/>
          <w:rtl/>
          <w:lang w:eastAsia="he-IL"/>
        </w:rPr>
        <w:t xml:space="preserve">מכרז פומבי </w:t>
      </w:r>
      <w:r w:rsidR="00AC3C92" w:rsidRPr="004B19C0">
        <w:rPr>
          <w:rFonts w:ascii="David" w:eastAsia="Times New Roman" w:hAnsi="David" w:cs="David"/>
          <w:sz w:val="24"/>
          <w:szCs w:val="24"/>
          <w:rtl/>
          <w:lang w:eastAsia="he-IL"/>
        </w:rPr>
        <w:t>מס' 5/2020 – לקבלת שירותים לתפעול ולתחזוקה של תשתית התקשוב</w:t>
      </w:r>
      <w:r w:rsidR="00276C66" w:rsidRPr="004B19C0">
        <w:rPr>
          <w:rFonts w:ascii="David" w:eastAsia="Times New Roman" w:hAnsi="David" w:cs="David"/>
          <w:sz w:val="24"/>
          <w:szCs w:val="24"/>
          <w:rtl/>
          <w:lang w:eastAsia="he-IL"/>
        </w:rPr>
        <w:t xml:space="preserve"> </w:t>
      </w:r>
      <w:r w:rsidRPr="004B19C0">
        <w:rPr>
          <w:rFonts w:ascii="David" w:eastAsia="Times New Roman" w:hAnsi="David" w:cs="David"/>
          <w:sz w:val="24"/>
          <w:szCs w:val="24"/>
          <w:rtl/>
          <w:lang w:eastAsia="he-IL"/>
        </w:rPr>
        <w:t>(להלן: "</w:t>
      </w:r>
      <w:r w:rsidRPr="004B19C0">
        <w:rPr>
          <w:rFonts w:ascii="David" w:eastAsia="Times New Roman" w:hAnsi="David" w:cs="David"/>
          <w:b/>
          <w:bCs/>
          <w:sz w:val="24"/>
          <w:szCs w:val="24"/>
          <w:rtl/>
          <w:lang w:eastAsia="he-IL"/>
        </w:rPr>
        <w:t>המכרז</w:t>
      </w:r>
      <w:r w:rsidRPr="004B19C0">
        <w:rPr>
          <w:rFonts w:ascii="David" w:eastAsia="Times New Roman" w:hAnsi="David" w:cs="David"/>
          <w:sz w:val="24"/>
          <w:szCs w:val="24"/>
          <w:rtl/>
          <w:lang w:eastAsia="he-IL"/>
        </w:rPr>
        <w:t xml:space="preserve">"), להלן </w:t>
      </w:r>
      <w:r w:rsidR="00044650">
        <w:rPr>
          <w:rFonts w:ascii="David" w:eastAsia="Times New Roman" w:hAnsi="David" w:cs="David" w:hint="cs"/>
          <w:sz w:val="24"/>
          <w:szCs w:val="24"/>
          <w:rtl/>
          <w:lang w:eastAsia="he-IL"/>
        </w:rPr>
        <w:t>מענה לשאלת הבהרה ו</w:t>
      </w:r>
      <w:r w:rsidR="00BE5A77">
        <w:rPr>
          <w:rFonts w:ascii="David" w:eastAsia="Times New Roman" w:hAnsi="David" w:cs="David" w:hint="cs"/>
          <w:sz w:val="24"/>
          <w:szCs w:val="24"/>
          <w:rtl/>
          <w:lang w:eastAsia="he-IL"/>
        </w:rPr>
        <w:t>ה</w:t>
      </w:r>
      <w:r w:rsidR="00044650">
        <w:rPr>
          <w:rFonts w:ascii="David" w:eastAsia="Times New Roman" w:hAnsi="David" w:cs="David" w:hint="cs"/>
          <w:sz w:val="24"/>
          <w:szCs w:val="24"/>
          <w:rtl/>
          <w:lang w:eastAsia="he-IL"/>
        </w:rPr>
        <w:t>תשוב</w:t>
      </w:r>
      <w:r w:rsidR="00BE5A77">
        <w:rPr>
          <w:rFonts w:ascii="David" w:eastAsia="Times New Roman" w:hAnsi="David" w:cs="David" w:hint="cs"/>
          <w:sz w:val="24"/>
          <w:szCs w:val="24"/>
          <w:rtl/>
          <w:lang w:eastAsia="he-IL"/>
        </w:rPr>
        <w:t>ה</w:t>
      </w:r>
      <w:r w:rsidR="00044650">
        <w:rPr>
          <w:rFonts w:ascii="David" w:eastAsia="Times New Roman" w:hAnsi="David" w:cs="David" w:hint="cs"/>
          <w:sz w:val="24"/>
          <w:szCs w:val="24"/>
          <w:rtl/>
          <w:lang w:eastAsia="he-IL"/>
        </w:rPr>
        <w:t xml:space="preserve"> בגינה</w:t>
      </w:r>
      <w:r w:rsidRPr="004B19C0">
        <w:rPr>
          <w:rFonts w:ascii="David" w:eastAsia="Times New Roman" w:hAnsi="David" w:cs="David"/>
          <w:sz w:val="24"/>
          <w:szCs w:val="24"/>
          <w:rtl/>
          <w:lang w:eastAsia="he-IL"/>
        </w:rPr>
        <w:t>.</w:t>
      </w:r>
    </w:p>
    <w:p w14:paraId="538FBE89" w14:textId="77777777" w:rsidR="007B14DB" w:rsidRPr="004B19C0" w:rsidRDefault="007B14DB" w:rsidP="00CD07F6">
      <w:pPr>
        <w:pStyle w:val="a6"/>
        <w:numPr>
          <w:ilvl w:val="0"/>
          <w:numId w:val="1"/>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4B19C0">
        <w:rPr>
          <w:rFonts w:ascii="David" w:eastAsia="Times New Roman" w:hAnsi="David" w:cs="David"/>
          <w:sz w:val="24"/>
          <w:szCs w:val="24"/>
          <w:rtl/>
          <w:lang w:eastAsia="he-IL"/>
        </w:rPr>
        <w:t xml:space="preserve">יובהר כי אין נוסח </w:t>
      </w:r>
      <w:r w:rsidR="00044650">
        <w:rPr>
          <w:rFonts w:ascii="David" w:eastAsia="Times New Roman" w:hAnsi="David" w:cs="David" w:hint="cs"/>
          <w:sz w:val="24"/>
          <w:szCs w:val="24"/>
          <w:rtl/>
          <w:lang w:eastAsia="he-IL"/>
        </w:rPr>
        <w:t>השאלה</w:t>
      </w:r>
      <w:r w:rsidRPr="004B19C0">
        <w:rPr>
          <w:rFonts w:ascii="David" w:eastAsia="Times New Roman" w:hAnsi="David" w:cs="David"/>
          <w:sz w:val="24"/>
          <w:szCs w:val="24"/>
          <w:rtl/>
          <w:lang w:eastAsia="he-IL"/>
        </w:rPr>
        <w:t xml:space="preserve"> המפורט להלן זהה בהכרח לנוסח שנשאל על ידי המתמודדי</w:t>
      </w:r>
      <w:r w:rsidR="006F43D2" w:rsidRPr="004B19C0">
        <w:rPr>
          <w:rFonts w:ascii="David" w:eastAsia="Times New Roman" w:hAnsi="David" w:cs="David"/>
          <w:sz w:val="24"/>
          <w:szCs w:val="24"/>
          <w:rtl/>
          <w:lang w:eastAsia="he-IL"/>
        </w:rPr>
        <w:t>ם</w:t>
      </w:r>
      <w:r w:rsidRPr="004B19C0">
        <w:rPr>
          <w:rFonts w:ascii="David" w:eastAsia="Times New Roman" w:hAnsi="David" w:cs="David"/>
          <w:sz w:val="24"/>
          <w:szCs w:val="24"/>
          <w:rtl/>
          <w:lang w:eastAsia="he-IL"/>
        </w:rPr>
        <w:t>.</w:t>
      </w:r>
    </w:p>
    <w:p w14:paraId="4C8D7D56" w14:textId="77777777" w:rsidR="007B14DB" w:rsidRPr="004B19C0" w:rsidRDefault="007B14DB" w:rsidP="00CD07F6">
      <w:pPr>
        <w:pStyle w:val="a6"/>
        <w:numPr>
          <w:ilvl w:val="0"/>
          <w:numId w:val="1"/>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4B19C0">
        <w:rPr>
          <w:rFonts w:ascii="David" w:eastAsia="Times New Roman" w:hAnsi="David" w:cs="David"/>
          <w:sz w:val="24"/>
          <w:szCs w:val="24"/>
          <w:rtl/>
          <w:lang w:eastAsia="he-IL"/>
        </w:rPr>
        <w:t>כל ההבהרות, השינויים והתיקונים האמורים מכתב זה, ייחשבו כאילו נכללו במסמכי המכרז מלכתחילה.</w:t>
      </w:r>
    </w:p>
    <w:p w14:paraId="6B0E37D6" w14:textId="77777777" w:rsidR="007B14DB" w:rsidRPr="004B19C0" w:rsidRDefault="007B14DB" w:rsidP="00CD07F6">
      <w:pPr>
        <w:pStyle w:val="a6"/>
        <w:numPr>
          <w:ilvl w:val="0"/>
          <w:numId w:val="1"/>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4B19C0">
        <w:rPr>
          <w:rFonts w:ascii="David" w:eastAsia="Times New Roman" w:hAnsi="David" w:cs="David"/>
          <w:sz w:val="24"/>
          <w:szCs w:val="24"/>
          <w:rtl/>
          <w:lang w:eastAsia="he-IL"/>
        </w:rPr>
        <w:t>אלא אם נאמר אחרת, לכל המונחים והמושגים האמורים במכתב זה תהיה הפרשנות כאמור במסמכי המכרז.</w:t>
      </w:r>
    </w:p>
    <w:p w14:paraId="1B8106A7" w14:textId="77777777" w:rsidR="007B14DB" w:rsidRPr="004B19C0" w:rsidRDefault="007B14DB" w:rsidP="00CD07F6">
      <w:pPr>
        <w:pStyle w:val="a6"/>
        <w:numPr>
          <w:ilvl w:val="0"/>
          <w:numId w:val="1"/>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4B19C0">
        <w:rPr>
          <w:rFonts w:ascii="David" w:eastAsia="Times New Roman" w:hAnsi="David" w:cs="David"/>
          <w:sz w:val="24"/>
          <w:szCs w:val="24"/>
          <w:rtl/>
          <w:lang w:eastAsia="he-IL"/>
        </w:rPr>
        <w:t>אין להסתמך על כל הסבר או פירוש שניתן בעל פה או בכתב או בכל דרך אחרת על ידי מי מטעם המשרד,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מעם ועדת המכרזים, ככל שיצאו.</w:t>
      </w:r>
    </w:p>
    <w:p w14:paraId="3FE8FC86" w14:textId="77777777" w:rsidR="007B14DB" w:rsidRPr="004B19C0" w:rsidRDefault="007B14DB" w:rsidP="00CD07F6">
      <w:pPr>
        <w:pStyle w:val="a6"/>
        <w:numPr>
          <w:ilvl w:val="0"/>
          <w:numId w:val="1"/>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4B19C0">
        <w:rPr>
          <w:rFonts w:ascii="David" w:eastAsia="Times New Roman" w:hAnsi="David" w:cs="David"/>
          <w:sz w:val="24"/>
          <w:szCs w:val="24"/>
          <w:rtl/>
          <w:lang w:eastAsia="he-IL"/>
        </w:rPr>
        <w:t>מכתב זה מפורסם באתר האינטרנט של המשרד בהתאם למפורט במסמכי המכרז.</w:t>
      </w:r>
    </w:p>
    <w:p w14:paraId="682C81EF" w14:textId="77777777" w:rsidR="007B14DB" w:rsidRPr="00A81877" w:rsidRDefault="007B14DB" w:rsidP="00CD07F6">
      <w:pPr>
        <w:pStyle w:val="a6"/>
        <w:numPr>
          <w:ilvl w:val="0"/>
          <w:numId w:val="1"/>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lang w:eastAsia="he-IL"/>
        </w:rPr>
      </w:pPr>
      <w:r w:rsidRPr="004B19C0">
        <w:rPr>
          <w:rFonts w:ascii="David" w:eastAsia="Times New Roman" w:hAnsi="David" w:cs="David"/>
          <w:sz w:val="24"/>
          <w:szCs w:val="24"/>
          <w:rtl/>
          <w:lang w:eastAsia="he-IL"/>
        </w:rPr>
        <w:t>בעת הגשת ההצעה בהתאם להוראות המכרז, על כל מציע להגיש כחלק מהצעתו את מסמך זה חתום על ידו בהתאם להוראות המכרז.</w:t>
      </w:r>
    </w:p>
    <w:p w14:paraId="0E81A530" w14:textId="77777777" w:rsidR="007B14DB" w:rsidRPr="004B19C0" w:rsidRDefault="007B14DB" w:rsidP="00CD07F6">
      <w:pPr>
        <w:pStyle w:val="a6"/>
        <w:numPr>
          <w:ilvl w:val="0"/>
          <w:numId w:val="1"/>
        </w:numPr>
        <w:spacing w:after="0" w:line="360" w:lineRule="auto"/>
        <w:jc w:val="both"/>
        <w:outlineLvl w:val="0"/>
        <w:rPr>
          <w:rFonts w:ascii="David" w:hAnsi="David" w:cs="David"/>
          <w:b/>
          <w:bCs/>
          <w:i/>
          <w:iCs/>
          <w:sz w:val="24"/>
          <w:szCs w:val="24"/>
          <w:u w:val="single"/>
        </w:rPr>
      </w:pPr>
      <w:r w:rsidRPr="004B19C0">
        <w:rPr>
          <w:rFonts w:ascii="David" w:hAnsi="David" w:cs="David"/>
          <w:b/>
          <w:bCs/>
          <w:sz w:val="24"/>
          <w:szCs w:val="24"/>
          <w:rtl/>
        </w:rPr>
        <w:t xml:space="preserve">מצ"ב להלן </w:t>
      </w:r>
      <w:r w:rsidR="00044650">
        <w:rPr>
          <w:rFonts w:ascii="David" w:hAnsi="David" w:cs="David" w:hint="cs"/>
          <w:b/>
          <w:bCs/>
          <w:sz w:val="24"/>
          <w:szCs w:val="24"/>
          <w:rtl/>
        </w:rPr>
        <w:t>השאלה</w:t>
      </w:r>
      <w:r w:rsidRPr="004B19C0">
        <w:rPr>
          <w:rFonts w:ascii="David" w:hAnsi="David" w:cs="David"/>
          <w:b/>
          <w:bCs/>
          <w:sz w:val="24"/>
          <w:szCs w:val="24"/>
          <w:rtl/>
        </w:rPr>
        <w:t xml:space="preserve"> </w:t>
      </w:r>
      <w:r w:rsidR="00B83296" w:rsidRPr="004B19C0">
        <w:rPr>
          <w:rFonts w:ascii="David" w:hAnsi="David" w:cs="David"/>
          <w:b/>
          <w:bCs/>
          <w:sz w:val="24"/>
          <w:szCs w:val="24"/>
          <w:rtl/>
        </w:rPr>
        <w:t>שהתקבל</w:t>
      </w:r>
      <w:r w:rsidR="00044650">
        <w:rPr>
          <w:rFonts w:ascii="David" w:hAnsi="David" w:cs="David" w:hint="cs"/>
          <w:b/>
          <w:bCs/>
          <w:sz w:val="24"/>
          <w:szCs w:val="24"/>
          <w:rtl/>
        </w:rPr>
        <w:t>ה</w:t>
      </w:r>
      <w:r w:rsidR="00B83296" w:rsidRPr="004B19C0">
        <w:rPr>
          <w:rFonts w:ascii="David" w:hAnsi="David" w:cs="David"/>
          <w:b/>
          <w:bCs/>
          <w:sz w:val="24"/>
          <w:szCs w:val="24"/>
          <w:rtl/>
        </w:rPr>
        <w:t xml:space="preserve"> בנוגע למכרז</w:t>
      </w:r>
      <w:r w:rsidRPr="004B19C0">
        <w:rPr>
          <w:rFonts w:ascii="David" w:hAnsi="David" w:cs="David"/>
          <w:b/>
          <w:bCs/>
          <w:sz w:val="24"/>
          <w:szCs w:val="24"/>
          <w:rtl/>
        </w:rPr>
        <w:t xml:space="preserve"> ותשוב</w:t>
      </w:r>
      <w:r w:rsidR="00044650">
        <w:rPr>
          <w:rFonts w:ascii="David" w:hAnsi="David" w:cs="David" w:hint="cs"/>
          <w:b/>
          <w:bCs/>
          <w:sz w:val="24"/>
          <w:szCs w:val="24"/>
          <w:rtl/>
        </w:rPr>
        <w:t>ת</w:t>
      </w:r>
      <w:r w:rsidRPr="004B19C0">
        <w:rPr>
          <w:rFonts w:ascii="David" w:hAnsi="David" w:cs="David"/>
          <w:b/>
          <w:bCs/>
          <w:sz w:val="24"/>
          <w:szCs w:val="24"/>
          <w:rtl/>
        </w:rPr>
        <w:t xml:space="preserve"> המשרד:</w:t>
      </w:r>
    </w:p>
    <w:p w14:paraId="1EAAE37A" w14:textId="77777777" w:rsidR="00AF726B" w:rsidRPr="004B19C0" w:rsidRDefault="00AF726B" w:rsidP="00360B78">
      <w:pPr>
        <w:tabs>
          <w:tab w:val="left" w:pos="3493"/>
        </w:tabs>
        <w:spacing w:line="360" w:lineRule="auto"/>
        <w:jc w:val="center"/>
        <w:rPr>
          <w:rFonts w:ascii="David" w:hAnsi="David"/>
          <w:bCs/>
          <w:sz w:val="24"/>
          <w:szCs w:val="24"/>
          <w:u w:val="single"/>
          <w:rtl/>
        </w:rPr>
      </w:pPr>
    </w:p>
    <w:p w14:paraId="1CE58C46" w14:textId="77777777" w:rsidR="00997E58" w:rsidRPr="004B19C0" w:rsidRDefault="00997E58" w:rsidP="00287479">
      <w:pPr>
        <w:jc w:val="center"/>
        <w:rPr>
          <w:rFonts w:ascii="David" w:hAnsi="David"/>
          <w:b/>
          <w:bCs/>
          <w:sz w:val="24"/>
          <w:szCs w:val="24"/>
          <w:rtl/>
        </w:rPr>
        <w:sectPr w:rsidR="00997E58" w:rsidRPr="004B19C0">
          <w:pgSz w:w="12240" w:h="15840"/>
          <w:pgMar w:top="1440" w:right="1440" w:bottom="1440" w:left="1440" w:header="720" w:footer="720" w:gutter="0"/>
          <w:cols w:space="720"/>
          <w:docGrid w:linePitch="360"/>
        </w:sectPr>
      </w:pPr>
    </w:p>
    <w:tbl>
      <w:tblPr>
        <w:tblStyle w:val="af"/>
        <w:bidiVisual/>
        <w:tblW w:w="14925" w:type="dxa"/>
        <w:tblInd w:w="-1030" w:type="dxa"/>
        <w:tblLayout w:type="fixed"/>
        <w:tblLook w:val="04A0" w:firstRow="1" w:lastRow="0" w:firstColumn="1" w:lastColumn="0" w:noHBand="0" w:noVBand="1"/>
      </w:tblPr>
      <w:tblGrid>
        <w:gridCol w:w="1015"/>
        <w:gridCol w:w="1273"/>
        <w:gridCol w:w="1197"/>
        <w:gridCol w:w="5850"/>
        <w:gridCol w:w="5590"/>
      </w:tblGrid>
      <w:tr w:rsidR="00276C66" w:rsidRPr="004B19C0" w14:paraId="170C32B0" w14:textId="77777777" w:rsidTr="00AE2CF7">
        <w:tc>
          <w:tcPr>
            <w:tcW w:w="1015" w:type="dxa"/>
            <w:shd w:val="clear" w:color="auto" w:fill="D9D9D9" w:themeFill="background1" w:themeFillShade="D9"/>
            <w:vAlign w:val="center"/>
          </w:tcPr>
          <w:p w14:paraId="2D4321D0" w14:textId="77777777" w:rsidR="00276C66" w:rsidRPr="004B19C0" w:rsidRDefault="00276C66" w:rsidP="00287479">
            <w:pPr>
              <w:jc w:val="center"/>
              <w:rPr>
                <w:rFonts w:ascii="David" w:hAnsi="David"/>
                <w:b/>
                <w:bCs/>
                <w:sz w:val="24"/>
                <w:szCs w:val="24"/>
                <w:rtl/>
              </w:rPr>
            </w:pPr>
            <w:r w:rsidRPr="004B19C0">
              <w:rPr>
                <w:rFonts w:ascii="David" w:hAnsi="David"/>
                <w:b/>
                <w:bCs/>
                <w:sz w:val="24"/>
                <w:szCs w:val="24"/>
                <w:rtl/>
              </w:rPr>
              <w:lastRenderedPageBreak/>
              <w:t>מס"ד</w:t>
            </w:r>
          </w:p>
        </w:tc>
        <w:tc>
          <w:tcPr>
            <w:tcW w:w="1273" w:type="dxa"/>
            <w:shd w:val="clear" w:color="auto" w:fill="D9D9D9" w:themeFill="background1" w:themeFillShade="D9"/>
          </w:tcPr>
          <w:p w14:paraId="0374EDE0" w14:textId="77777777" w:rsidR="00276C66" w:rsidRPr="00732C69" w:rsidRDefault="00276C66" w:rsidP="00287479">
            <w:pPr>
              <w:jc w:val="center"/>
              <w:rPr>
                <w:rFonts w:ascii="David" w:hAnsi="David"/>
                <w:b/>
                <w:bCs/>
                <w:sz w:val="24"/>
                <w:szCs w:val="24"/>
                <w:rtl/>
              </w:rPr>
            </w:pPr>
            <w:r w:rsidRPr="00732C69">
              <w:rPr>
                <w:rFonts w:ascii="David" w:hAnsi="David"/>
                <w:b/>
                <w:bCs/>
                <w:sz w:val="24"/>
                <w:szCs w:val="24"/>
                <w:rtl/>
              </w:rPr>
              <w:t>עמוד במכרז אליו מתייחסת השאלה</w:t>
            </w:r>
          </w:p>
        </w:tc>
        <w:tc>
          <w:tcPr>
            <w:tcW w:w="1197" w:type="dxa"/>
            <w:shd w:val="clear" w:color="auto" w:fill="D9D9D9" w:themeFill="background1" w:themeFillShade="D9"/>
            <w:vAlign w:val="center"/>
          </w:tcPr>
          <w:p w14:paraId="37D65E87" w14:textId="77777777" w:rsidR="00276C66" w:rsidRPr="004B19C0" w:rsidRDefault="00276C66" w:rsidP="00287479">
            <w:pPr>
              <w:jc w:val="center"/>
              <w:rPr>
                <w:rFonts w:ascii="David" w:hAnsi="David"/>
                <w:b/>
                <w:bCs/>
                <w:sz w:val="24"/>
                <w:szCs w:val="24"/>
                <w:rtl/>
              </w:rPr>
            </w:pPr>
            <w:r w:rsidRPr="004B19C0">
              <w:rPr>
                <w:rFonts w:ascii="David" w:hAnsi="David"/>
                <w:b/>
                <w:bCs/>
                <w:sz w:val="24"/>
                <w:szCs w:val="24"/>
                <w:rtl/>
              </w:rPr>
              <w:t>סעיף במכרז אליו מתייחסת השאלה</w:t>
            </w:r>
          </w:p>
        </w:tc>
        <w:tc>
          <w:tcPr>
            <w:tcW w:w="5850" w:type="dxa"/>
            <w:shd w:val="clear" w:color="auto" w:fill="D9D9D9" w:themeFill="background1" w:themeFillShade="D9"/>
            <w:vAlign w:val="center"/>
          </w:tcPr>
          <w:p w14:paraId="35F524B4" w14:textId="77777777" w:rsidR="00276C66" w:rsidRPr="004B19C0" w:rsidRDefault="00276C66" w:rsidP="00287479">
            <w:pPr>
              <w:ind w:right="432"/>
              <w:jc w:val="center"/>
              <w:rPr>
                <w:rFonts w:ascii="David" w:hAnsi="David"/>
                <w:b/>
                <w:bCs/>
                <w:sz w:val="24"/>
                <w:szCs w:val="24"/>
                <w:rtl/>
              </w:rPr>
            </w:pPr>
            <w:r w:rsidRPr="004B19C0">
              <w:rPr>
                <w:rFonts w:ascii="David" w:hAnsi="David"/>
                <w:b/>
                <w:bCs/>
                <w:sz w:val="24"/>
                <w:szCs w:val="24"/>
                <w:rtl/>
              </w:rPr>
              <w:t>שאלה</w:t>
            </w:r>
          </w:p>
        </w:tc>
        <w:tc>
          <w:tcPr>
            <w:tcW w:w="5590" w:type="dxa"/>
            <w:shd w:val="clear" w:color="auto" w:fill="D9D9D9" w:themeFill="background1" w:themeFillShade="D9"/>
            <w:vAlign w:val="center"/>
          </w:tcPr>
          <w:p w14:paraId="188DE80E" w14:textId="77777777" w:rsidR="00276C66" w:rsidRPr="004B19C0" w:rsidRDefault="00276C66" w:rsidP="00287479">
            <w:pPr>
              <w:jc w:val="center"/>
              <w:rPr>
                <w:rFonts w:ascii="David" w:hAnsi="David"/>
                <w:b/>
                <w:bCs/>
                <w:sz w:val="24"/>
                <w:szCs w:val="24"/>
                <w:rtl/>
              </w:rPr>
            </w:pPr>
            <w:r w:rsidRPr="004B19C0">
              <w:rPr>
                <w:rFonts w:ascii="David" w:hAnsi="David"/>
                <w:b/>
                <w:bCs/>
                <w:sz w:val="24"/>
                <w:szCs w:val="24"/>
                <w:rtl/>
              </w:rPr>
              <w:t>תשובה</w:t>
            </w:r>
          </w:p>
        </w:tc>
      </w:tr>
      <w:tr w:rsidR="003343AC" w:rsidRPr="004B19C0" w14:paraId="62350C1A" w14:textId="77777777" w:rsidTr="00AE2CF7">
        <w:tc>
          <w:tcPr>
            <w:tcW w:w="1015" w:type="dxa"/>
            <w:vAlign w:val="center"/>
          </w:tcPr>
          <w:p w14:paraId="4A0135FF" w14:textId="77777777" w:rsidR="003343AC" w:rsidRPr="004B19C0" w:rsidRDefault="003343AC" w:rsidP="00390431">
            <w:pPr>
              <w:bidi w:val="0"/>
              <w:rPr>
                <w:rFonts w:ascii="David" w:hAnsi="David"/>
                <w:sz w:val="24"/>
                <w:szCs w:val="24"/>
                <w:rtl/>
              </w:rPr>
            </w:pPr>
          </w:p>
        </w:tc>
        <w:tc>
          <w:tcPr>
            <w:tcW w:w="1273" w:type="dxa"/>
          </w:tcPr>
          <w:p w14:paraId="2B8149FC" w14:textId="77777777" w:rsidR="003343AC" w:rsidRPr="004B19C0" w:rsidRDefault="003343AC" w:rsidP="003343AC">
            <w:pPr>
              <w:rPr>
                <w:rFonts w:ascii="David" w:hAnsi="David"/>
                <w:sz w:val="24"/>
                <w:szCs w:val="24"/>
                <w:rtl/>
              </w:rPr>
            </w:pPr>
            <w:r w:rsidRPr="004B19C0">
              <w:rPr>
                <w:rFonts w:ascii="David" w:hAnsi="David"/>
                <w:sz w:val="24"/>
                <w:szCs w:val="24"/>
                <w:rtl/>
              </w:rPr>
              <w:t>12</w:t>
            </w:r>
          </w:p>
        </w:tc>
        <w:tc>
          <w:tcPr>
            <w:tcW w:w="1197" w:type="dxa"/>
          </w:tcPr>
          <w:p w14:paraId="1A0013ED" w14:textId="77777777" w:rsidR="003343AC" w:rsidRPr="004B19C0" w:rsidRDefault="003343AC" w:rsidP="003343AC">
            <w:pPr>
              <w:rPr>
                <w:rFonts w:ascii="David" w:hAnsi="David"/>
                <w:sz w:val="24"/>
                <w:szCs w:val="24"/>
                <w:rtl/>
              </w:rPr>
            </w:pPr>
            <w:r w:rsidRPr="004B19C0">
              <w:rPr>
                <w:rFonts w:ascii="David" w:hAnsi="David"/>
                <w:sz w:val="24"/>
                <w:szCs w:val="24"/>
                <w:rtl/>
              </w:rPr>
              <w:t>1.5.3</w:t>
            </w:r>
          </w:p>
        </w:tc>
        <w:tc>
          <w:tcPr>
            <w:tcW w:w="5850" w:type="dxa"/>
          </w:tcPr>
          <w:p w14:paraId="10093A9A" w14:textId="77777777" w:rsidR="003343AC" w:rsidRPr="004B19C0" w:rsidRDefault="003343AC" w:rsidP="003343AC">
            <w:pPr>
              <w:jc w:val="both"/>
              <w:rPr>
                <w:rFonts w:ascii="David" w:hAnsi="David"/>
                <w:sz w:val="24"/>
                <w:szCs w:val="24"/>
                <w:rtl/>
              </w:rPr>
            </w:pPr>
            <w:r w:rsidRPr="004B19C0">
              <w:rPr>
                <w:rFonts w:ascii="David" w:hAnsi="David"/>
                <w:sz w:val="24"/>
                <w:szCs w:val="24"/>
                <w:rtl/>
              </w:rPr>
              <w:t>נראה כי אפשרות הייחוס שבסעיף הוגבלה שלא לצורך רק למקרים מצומצמים של מיזוג מכוח סעיף 323 לחוק החברות, התשנ"ט – 1999, תוך השמטת אפשרויות ייחוס נתונים במקרים אחרים שאינם שונים מהותית מהאמור לעיל, כגון מקרים של רכישת פעילות על דרך של עסקת רכישת נכסים ללא מיזוג.</w:t>
            </w:r>
          </w:p>
          <w:p w14:paraId="4D19CEB5" w14:textId="77777777" w:rsidR="003343AC" w:rsidRPr="004B19C0" w:rsidRDefault="003343AC" w:rsidP="003343AC">
            <w:pPr>
              <w:jc w:val="both"/>
              <w:rPr>
                <w:rFonts w:ascii="David" w:hAnsi="David"/>
                <w:sz w:val="24"/>
                <w:szCs w:val="24"/>
                <w:rtl/>
              </w:rPr>
            </w:pPr>
            <w:r w:rsidRPr="004B19C0">
              <w:rPr>
                <w:rFonts w:ascii="David" w:hAnsi="David"/>
                <w:sz w:val="24"/>
                <w:szCs w:val="24"/>
                <w:rtl/>
              </w:rPr>
              <w:t>לאור זאת ובכדי להימנע מצמצום שרירותי של מאגר המציעים הפוטנציאלי, נבקש אישורכם שלצורך הוכחת עמידה בתנאי הסף המפורטים בסעיף 1.5 למכרז, יוכל המציע לייחס לעצמו גם נתונים של פעילות שנרכשה על ידיו מצד שלישי במסגרת של עסקת רכישת נכסים (ולא רק במסגרת של מיזוג לפי חוק החברות).</w:t>
            </w:r>
          </w:p>
          <w:p w14:paraId="721BC866" w14:textId="77777777" w:rsidR="003343AC" w:rsidRPr="004B19C0" w:rsidRDefault="003343AC" w:rsidP="003343AC">
            <w:pPr>
              <w:jc w:val="both"/>
              <w:rPr>
                <w:rFonts w:ascii="David" w:hAnsi="David"/>
                <w:sz w:val="24"/>
                <w:szCs w:val="24"/>
                <w:u w:val="single"/>
                <w:rtl/>
              </w:rPr>
            </w:pPr>
            <w:r w:rsidRPr="004B19C0">
              <w:rPr>
                <w:rFonts w:ascii="David" w:hAnsi="David"/>
                <w:sz w:val="24"/>
                <w:szCs w:val="24"/>
                <w:u w:val="single"/>
                <w:rtl/>
              </w:rPr>
              <w:t>רקע ונימוקים לבקשה</w:t>
            </w:r>
          </w:p>
          <w:p w14:paraId="2EE3D84F" w14:textId="77777777" w:rsidR="003343AC" w:rsidRPr="004B19C0" w:rsidRDefault="003343AC" w:rsidP="00CD07F6">
            <w:pPr>
              <w:pStyle w:val="a6"/>
              <w:numPr>
                <w:ilvl w:val="0"/>
                <w:numId w:val="11"/>
              </w:numPr>
              <w:spacing w:after="0" w:line="240" w:lineRule="auto"/>
              <w:contextualSpacing w:val="0"/>
              <w:jc w:val="both"/>
              <w:rPr>
                <w:rFonts w:ascii="David" w:hAnsi="David" w:cs="David"/>
                <w:sz w:val="24"/>
                <w:szCs w:val="24"/>
                <w:rtl/>
              </w:rPr>
            </w:pPr>
            <w:r w:rsidRPr="004B19C0">
              <w:rPr>
                <w:rFonts w:ascii="David" w:hAnsi="David" w:cs="David"/>
                <w:sz w:val="24"/>
                <w:szCs w:val="24"/>
                <w:rtl/>
              </w:rPr>
              <w:t xml:space="preserve">המציעה, הוקמה על ידי קבוצת </w:t>
            </w:r>
            <w:r w:rsidR="00571334">
              <w:rPr>
                <w:rFonts w:ascii="David" w:hAnsi="David" w:cs="David" w:hint="cs"/>
                <w:sz w:val="24"/>
                <w:szCs w:val="24"/>
                <w:rtl/>
              </w:rPr>
              <w:t>חברות</w:t>
            </w:r>
            <w:r w:rsidRPr="004B19C0">
              <w:rPr>
                <w:rFonts w:ascii="David" w:hAnsi="David" w:cs="David"/>
                <w:sz w:val="24"/>
                <w:szCs w:val="24"/>
                <w:rtl/>
              </w:rPr>
              <w:t xml:space="preserve"> במסגרת מהלך כלל-עולמי של פיצול חטיב</w:t>
            </w:r>
            <w:r w:rsidR="00571334">
              <w:rPr>
                <w:rFonts w:ascii="David" w:hAnsi="David" w:cs="David" w:hint="cs"/>
                <w:sz w:val="24"/>
                <w:szCs w:val="24"/>
                <w:rtl/>
              </w:rPr>
              <w:t xml:space="preserve">ה </w:t>
            </w:r>
            <w:r w:rsidRPr="004B19C0">
              <w:rPr>
                <w:rFonts w:ascii="David" w:hAnsi="David" w:cs="David"/>
                <w:sz w:val="24"/>
                <w:szCs w:val="24"/>
                <w:rtl/>
              </w:rPr>
              <w:t>של הקבוצה ומיזוגה עם קבוצ</w:t>
            </w:r>
            <w:r w:rsidR="00571334">
              <w:rPr>
                <w:rFonts w:ascii="David" w:hAnsi="David" w:cs="David" w:hint="cs"/>
                <w:sz w:val="24"/>
                <w:szCs w:val="24"/>
                <w:rtl/>
              </w:rPr>
              <w:t xml:space="preserve">ה אחרת. </w:t>
            </w:r>
            <w:r w:rsidRPr="004B19C0">
              <w:rPr>
                <w:rFonts w:ascii="David" w:hAnsi="David" w:cs="David"/>
                <w:sz w:val="24"/>
                <w:szCs w:val="24"/>
                <w:rtl/>
              </w:rPr>
              <w:t xml:space="preserve">כחלק מהמהלך, הועברה פעילותה של </w:t>
            </w:r>
            <w:r w:rsidR="00571334">
              <w:rPr>
                <w:rFonts w:ascii="David" w:hAnsi="David" w:cs="David" w:hint="cs"/>
                <w:sz w:val="24"/>
                <w:szCs w:val="24"/>
                <w:rtl/>
              </w:rPr>
              <w:t xml:space="preserve">החברה בישראל, </w:t>
            </w:r>
            <w:r w:rsidRPr="004B19C0">
              <w:rPr>
                <w:rFonts w:ascii="David" w:hAnsi="David" w:cs="David"/>
                <w:sz w:val="24"/>
                <w:szCs w:val="24"/>
                <w:rtl/>
              </w:rPr>
              <w:t xml:space="preserve">הכוללת, בין היתר, פעילות בתחום המפורט במכרז) למציע, באופן שהמציע קלט את כלל פעילות חטיבת </w:t>
            </w:r>
            <w:r w:rsidR="00A81877">
              <w:rPr>
                <w:rFonts w:ascii="David" w:hAnsi="David" w:cs="David" w:hint="cs"/>
                <w:sz w:val="24"/>
                <w:szCs w:val="24"/>
                <w:rtl/>
              </w:rPr>
              <w:t>החטיבה,</w:t>
            </w:r>
            <w:r w:rsidRPr="004B19C0">
              <w:rPr>
                <w:rFonts w:ascii="David" w:hAnsi="David" w:cs="David"/>
                <w:sz w:val="24"/>
                <w:szCs w:val="24"/>
                <w:rtl/>
              </w:rPr>
              <w:t xml:space="preserve"> לרבות עובדים, הסכמים, זכויות קניין רוחני </w:t>
            </w:r>
            <w:proofErr w:type="spellStart"/>
            <w:r w:rsidRPr="004B19C0">
              <w:rPr>
                <w:rFonts w:ascii="David" w:hAnsi="David" w:cs="David"/>
                <w:sz w:val="24"/>
                <w:szCs w:val="24"/>
                <w:rtl/>
              </w:rPr>
              <w:t>וכיוצ"ב</w:t>
            </w:r>
            <w:proofErr w:type="spellEnd"/>
            <w:r w:rsidRPr="004B19C0">
              <w:rPr>
                <w:rFonts w:ascii="David" w:hAnsi="David" w:cs="David"/>
                <w:sz w:val="24"/>
                <w:szCs w:val="24"/>
                <w:rtl/>
              </w:rPr>
              <w:t xml:space="preserve"> ("</w:t>
            </w:r>
            <w:r w:rsidRPr="004B19C0">
              <w:rPr>
                <w:rFonts w:ascii="David" w:hAnsi="David" w:cs="David"/>
                <w:b/>
                <w:bCs/>
                <w:sz w:val="24"/>
                <w:szCs w:val="24"/>
                <w:rtl/>
              </w:rPr>
              <w:t>הפעילות הנרכשת</w:t>
            </w:r>
            <w:r w:rsidRPr="004B19C0">
              <w:rPr>
                <w:rFonts w:ascii="David" w:hAnsi="David" w:cs="David"/>
                <w:sz w:val="24"/>
                <w:szCs w:val="24"/>
                <w:rtl/>
              </w:rPr>
              <w:t xml:space="preserve">"). </w:t>
            </w:r>
          </w:p>
          <w:p w14:paraId="75EE0DDC" w14:textId="77777777" w:rsidR="003343AC" w:rsidRPr="004B19C0" w:rsidRDefault="003343AC" w:rsidP="00CD07F6">
            <w:pPr>
              <w:pStyle w:val="a6"/>
              <w:numPr>
                <w:ilvl w:val="0"/>
                <w:numId w:val="11"/>
              </w:numPr>
              <w:spacing w:after="0" w:line="240" w:lineRule="auto"/>
              <w:contextualSpacing w:val="0"/>
              <w:jc w:val="both"/>
              <w:rPr>
                <w:rFonts w:ascii="David" w:hAnsi="David" w:cs="David"/>
                <w:sz w:val="24"/>
                <w:szCs w:val="24"/>
              </w:rPr>
            </w:pPr>
            <w:r w:rsidRPr="004B19C0">
              <w:rPr>
                <w:rFonts w:ascii="David" w:hAnsi="David" w:cs="David"/>
                <w:sz w:val="24"/>
                <w:szCs w:val="24"/>
                <w:rtl/>
              </w:rPr>
              <w:t>למותר לציין, כי הפעילות הנרכשת ממשיכה ללא כל שינוי תחת המציעה, והכל בתמיכת כוח האדם, הידע, הנכסים והמשאבים אשר הועברו אליה במסגרת העסקה המתוארת לעיל.</w:t>
            </w:r>
          </w:p>
          <w:p w14:paraId="4896B5D8" w14:textId="77777777" w:rsidR="003343AC" w:rsidRPr="004B19C0" w:rsidRDefault="003343AC" w:rsidP="00CD07F6">
            <w:pPr>
              <w:pStyle w:val="a6"/>
              <w:numPr>
                <w:ilvl w:val="0"/>
                <w:numId w:val="11"/>
              </w:numPr>
              <w:spacing w:after="0" w:line="240" w:lineRule="auto"/>
              <w:contextualSpacing w:val="0"/>
              <w:jc w:val="both"/>
              <w:rPr>
                <w:rFonts w:ascii="David" w:hAnsi="David" w:cs="David"/>
                <w:sz w:val="24"/>
                <w:szCs w:val="24"/>
              </w:rPr>
            </w:pPr>
            <w:r w:rsidRPr="004B19C0">
              <w:rPr>
                <w:rFonts w:ascii="David" w:hAnsi="David" w:cs="David"/>
                <w:sz w:val="24"/>
                <w:szCs w:val="24"/>
                <w:rtl/>
              </w:rPr>
              <w:t>עסקאות  מסוג  זה, במסגרתן יחידה עסקית שלמה על יכולותיה, עובדיה ונכסיה עוברת מחברה גלובלית אחת לאחרת, הינן נפוצות בכלכלה העולמית ומטרתן לחזק ולייצב מומחיות ומקצועיות באמצעות הקמת חברות ייעודיות המתמחות ומתמקדות בתחום עיסוק ספציפי ומפנות אל תחום זה את משאביהן ומאמציהן.</w:t>
            </w:r>
          </w:p>
          <w:p w14:paraId="58CB024C" w14:textId="77777777" w:rsidR="003343AC" w:rsidRPr="004B19C0" w:rsidRDefault="003343AC" w:rsidP="00CD07F6">
            <w:pPr>
              <w:pStyle w:val="a6"/>
              <w:numPr>
                <w:ilvl w:val="0"/>
                <w:numId w:val="11"/>
              </w:numPr>
              <w:spacing w:after="0" w:line="240" w:lineRule="auto"/>
              <w:contextualSpacing w:val="0"/>
              <w:jc w:val="both"/>
              <w:rPr>
                <w:rFonts w:ascii="David" w:hAnsi="David" w:cs="David"/>
                <w:sz w:val="24"/>
                <w:szCs w:val="24"/>
                <w:rtl/>
              </w:rPr>
            </w:pPr>
            <w:r w:rsidRPr="004B19C0">
              <w:rPr>
                <w:rFonts w:ascii="David" w:hAnsi="David" w:cs="David"/>
                <w:sz w:val="24"/>
                <w:szCs w:val="24"/>
                <w:rtl/>
              </w:rPr>
              <w:t xml:space="preserve">מתוך הבנה של פרקטיקה עסקית זו, המדינה ורשויותיה, מאפשרות במכרזים דומים להסתמך, גם על ניסיון שנרכש במסגרת עסקה לרכישת פעילות.  </w:t>
            </w:r>
          </w:p>
          <w:p w14:paraId="7F240DD9" w14:textId="77777777" w:rsidR="003343AC" w:rsidRPr="004B19C0" w:rsidRDefault="003343AC" w:rsidP="00CD07F6">
            <w:pPr>
              <w:pStyle w:val="a6"/>
              <w:numPr>
                <w:ilvl w:val="0"/>
                <w:numId w:val="11"/>
              </w:numPr>
              <w:spacing w:after="0" w:line="240" w:lineRule="auto"/>
              <w:contextualSpacing w:val="0"/>
              <w:jc w:val="both"/>
              <w:rPr>
                <w:rFonts w:ascii="David" w:hAnsi="David" w:cs="David"/>
                <w:sz w:val="24"/>
                <w:szCs w:val="24"/>
                <w:rtl/>
              </w:rPr>
            </w:pPr>
            <w:r w:rsidRPr="004B19C0">
              <w:rPr>
                <w:rFonts w:ascii="David" w:hAnsi="David" w:cs="David"/>
                <w:sz w:val="24"/>
                <w:szCs w:val="24"/>
                <w:rtl/>
              </w:rPr>
              <w:t xml:space="preserve">כך, ראו למשל, כדוגמאות בלתי ממצות, את הוראות המכרזים הבאים (הדגשות אינן במקור): (1) </w:t>
            </w:r>
            <w:r w:rsidRPr="004B19C0">
              <w:rPr>
                <w:rFonts w:ascii="David" w:hAnsi="David" w:cs="David"/>
                <w:sz w:val="24"/>
                <w:szCs w:val="24"/>
                <w:u w:val="single"/>
                <w:rtl/>
              </w:rPr>
              <w:t xml:space="preserve">מכרז מס' </w:t>
            </w:r>
            <w:r w:rsidRPr="004B19C0">
              <w:rPr>
                <w:rFonts w:ascii="David" w:hAnsi="David" w:cs="David"/>
                <w:sz w:val="24"/>
                <w:szCs w:val="24"/>
                <w:u w:val="single"/>
                <w:rtl/>
              </w:rPr>
              <w:lastRenderedPageBreak/>
              <w:t>1000520665 לפיתוח ותחזוקה של מערכת מחשוב לשליטה ובקרה במעברי הסחורות עבור רשות מעברים יבשתיים במשרד הביטחון (</w:t>
            </w:r>
            <w:proofErr w:type="spellStart"/>
            <w:r w:rsidRPr="004B19C0">
              <w:rPr>
                <w:rFonts w:ascii="David" w:hAnsi="David" w:cs="David"/>
                <w:sz w:val="24"/>
                <w:szCs w:val="24"/>
                <w:u w:val="single"/>
                <w:rtl/>
              </w:rPr>
              <w:t>רמי"ם</w:t>
            </w:r>
            <w:proofErr w:type="spellEnd"/>
            <w:r w:rsidRPr="004B19C0">
              <w:rPr>
                <w:rFonts w:ascii="David" w:hAnsi="David" w:cs="David"/>
                <w:sz w:val="24"/>
                <w:szCs w:val="24"/>
                <w:u w:val="single"/>
                <w:rtl/>
              </w:rPr>
              <w:t>)</w:t>
            </w:r>
            <w:r w:rsidRPr="004B19C0">
              <w:rPr>
                <w:rFonts w:ascii="David" w:hAnsi="David" w:cs="David"/>
                <w:sz w:val="24"/>
                <w:szCs w:val="24"/>
                <w:rtl/>
              </w:rPr>
              <w:t>, בו נקבע "...</w:t>
            </w:r>
            <w:r w:rsidRPr="004B19C0">
              <w:rPr>
                <w:rFonts w:ascii="David" w:hAnsi="David" w:cs="David"/>
                <w:i/>
                <w:iCs/>
                <w:sz w:val="24"/>
                <w:szCs w:val="24"/>
                <w:rtl/>
              </w:rPr>
              <w:t xml:space="preserve">לצורך עמידה בדרישות המתייחסות לניסיון המציע וביצוע עבודות קודמות בסעיפים לעיל, יהיה מציע רשאי להסתמך על נתוניו וביצועיו של תאגיד אחר, אשר פעילותו בתחום המכרז נקלטה על ידי המציע, כמכלול, לרבות מרבית עובדיו, </w:t>
            </w:r>
            <w:r w:rsidRPr="004B19C0">
              <w:rPr>
                <w:rFonts w:ascii="David" w:hAnsi="David" w:cs="David"/>
                <w:b/>
                <w:bCs/>
                <w:i/>
                <w:iCs/>
                <w:sz w:val="24"/>
                <w:szCs w:val="24"/>
                <w:rtl/>
              </w:rPr>
              <w:t>(כגון, מבלי לגרוע מכלליות האמור לעיל, במצב של מיזוג, העברת פעילות, רה-ארגון וכד')</w:t>
            </w:r>
            <w:r w:rsidRPr="004B19C0">
              <w:rPr>
                <w:rFonts w:ascii="David" w:hAnsi="David" w:cs="David"/>
                <w:i/>
                <w:iCs/>
                <w:sz w:val="24"/>
                <w:szCs w:val="24"/>
                <w:rtl/>
              </w:rPr>
              <w:t>, קודם למועד האחרון להגשת הצעות.</w:t>
            </w:r>
            <w:r w:rsidRPr="004B19C0">
              <w:rPr>
                <w:rFonts w:ascii="David" w:hAnsi="David" w:cs="David"/>
                <w:sz w:val="24"/>
                <w:szCs w:val="24"/>
                <w:rtl/>
              </w:rPr>
              <w:t xml:space="preserve">"; (2) </w:t>
            </w:r>
            <w:r w:rsidRPr="004B19C0">
              <w:rPr>
                <w:rFonts w:ascii="David" w:hAnsi="David" w:cs="David"/>
                <w:sz w:val="24"/>
                <w:szCs w:val="24"/>
                <w:u w:val="single"/>
                <w:rtl/>
              </w:rPr>
              <w:t>מכרזים שונים של יחידות משרד האוצר</w:t>
            </w:r>
            <w:r w:rsidRPr="004B19C0">
              <w:rPr>
                <w:rFonts w:ascii="David" w:hAnsi="David" w:cs="David"/>
                <w:sz w:val="24"/>
                <w:szCs w:val="24"/>
                <w:rtl/>
              </w:rPr>
              <w:t xml:space="preserve"> (מכרז מרכזי 11-2019 של מנהל הרכש הממשלתי, מכרז 02/2020 של אגף החשב הכללי ומכרז 11-2019 של אגף החשב הכללי), בהם נקבע כי ניתן יהיה לפנות למזמין ולבקש ממנו לאפשר ייחוס נתונים, בין היתר, במקרה בו: "</w:t>
            </w:r>
            <w:r w:rsidRPr="004B19C0">
              <w:rPr>
                <w:rFonts w:ascii="David" w:hAnsi="David" w:cs="David"/>
                <w:i/>
                <w:iCs/>
                <w:sz w:val="24"/>
                <w:szCs w:val="24"/>
                <w:rtl/>
              </w:rPr>
              <w:t xml:space="preserve">..בעברו של המציע התרחש שינוי ארגוני (כגון התאגדות, רכישת מניות או </w:t>
            </w:r>
            <w:r w:rsidRPr="004B19C0">
              <w:rPr>
                <w:rFonts w:ascii="David" w:hAnsi="David" w:cs="David"/>
                <w:b/>
                <w:bCs/>
                <w:i/>
                <w:iCs/>
                <w:sz w:val="24"/>
                <w:szCs w:val="24"/>
                <w:rtl/>
              </w:rPr>
              <w:t>פעילות</w:t>
            </w:r>
            <w:r w:rsidRPr="004B19C0">
              <w:rPr>
                <w:rFonts w:ascii="David" w:hAnsi="David" w:cs="David"/>
                <w:i/>
                <w:iCs/>
                <w:sz w:val="24"/>
                <w:szCs w:val="24"/>
                <w:rtl/>
              </w:rPr>
              <w:t xml:space="preserve">, רה-ארגון או איחוד של חברות בדרך אחרת) </w:t>
            </w:r>
            <w:r w:rsidRPr="004B19C0">
              <w:rPr>
                <w:rFonts w:ascii="David" w:hAnsi="David" w:cs="David"/>
                <w:b/>
                <w:bCs/>
                <w:i/>
                <w:iCs/>
                <w:sz w:val="24"/>
                <w:szCs w:val="24"/>
                <w:rtl/>
              </w:rPr>
              <w:t>באופן בו הפעילות העסקית הרלוונטית למכרז זה השתלבה אצל המציע</w:t>
            </w:r>
            <w:r w:rsidRPr="004B19C0">
              <w:rPr>
                <w:rFonts w:ascii="David" w:hAnsi="David" w:cs="David"/>
                <w:i/>
                <w:iCs/>
                <w:sz w:val="24"/>
                <w:szCs w:val="24"/>
                <w:rtl/>
              </w:rPr>
              <w:t>...</w:t>
            </w:r>
            <w:r w:rsidRPr="004B19C0">
              <w:rPr>
                <w:rFonts w:ascii="David" w:hAnsi="David" w:cs="David"/>
                <w:sz w:val="24"/>
                <w:szCs w:val="24"/>
                <w:rtl/>
              </w:rPr>
              <w:t xml:space="preserve">"; (3) </w:t>
            </w:r>
            <w:r w:rsidRPr="004B19C0">
              <w:rPr>
                <w:rFonts w:ascii="David" w:hAnsi="David" w:cs="David"/>
                <w:sz w:val="24"/>
                <w:szCs w:val="24"/>
                <w:u w:val="single"/>
                <w:rtl/>
              </w:rPr>
              <w:t>מסמכי ההזמנה להציע הצעות במכרז משרד ביטחון להקמה והגירה של מערכות ותפעול ותחזוקה של מרכזי נתונים</w:t>
            </w:r>
            <w:r w:rsidRPr="004B19C0">
              <w:rPr>
                <w:rFonts w:ascii="David" w:hAnsi="David" w:cs="David"/>
                <w:sz w:val="24"/>
                <w:szCs w:val="24"/>
                <w:rtl/>
              </w:rPr>
              <w:t>, הקובעות, בין היתר כי "</w:t>
            </w:r>
            <w:r w:rsidRPr="004B19C0">
              <w:rPr>
                <w:rFonts w:ascii="David" w:hAnsi="David" w:cs="David"/>
                <w:i/>
                <w:iCs/>
                <w:sz w:val="24"/>
                <w:szCs w:val="24"/>
                <w:rtl/>
              </w:rPr>
              <w:t xml:space="preserve">...יהיה הגורם רשאי להסתמך על ניסיון שנצבר על ידי ישות משפטית </w:t>
            </w:r>
            <w:r w:rsidRPr="004B19C0">
              <w:rPr>
                <w:rFonts w:ascii="David" w:hAnsi="David" w:cs="David"/>
                <w:b/>
                <w:bCs/>
                <w:i/>
                <w:iCs/>
                <w:sz w:val="24"/>
                <w:szCs w:val="24"/>
                <w:rtl/>
              </w:rPr>
              <w:t>ממנה רכש ו/או קיבל המציע פעילות</w:t>
            </w:r>
            <w:r w:rsidRPr="004B19C0">
              <w:rPr>
                <w:rFonts w:ascii="David" w:hAnsi="David" w:cs="David"/>
                <w:sz w:val="24"/>
                <w:szCs w:val="24"/>
                <w:rtl/>
              </w:rPr>
              <w:t xml:space="preserve">."; (4) </w:t>
            </w:r>
            <w:r w:rsidRPr="004B19C0">
              <w:rPr>
                <w:rFonts w:ascii="David" w:hAnsi="David" w:cs="David"/>
                <w:sz w:val="24"/>
                <w:szCs w:val="24"/>
                <w:u w:val="single"/>
                <w:rtl/>
              </w:rPr>
              <w:t>מכרז 18/2017 של רשות האוכלוסין וההגירה</w:t>
            </w:r>
            <w:r w:rsidRPr="004B19C0">
              <w:rPr>
                <w:rFonts w:ascii="David" w:hAnsi="David" w:cs="David"/>
                <w:sz w:val="24"/>
                <w:szCs w:val="24"/>
                <w:rtl/>
              </w:rPr>
              <w:t>, הקובע, בין היתר, כי "</w:t>
            </w:r>
            <w:r w:rsidRPr="004B19C0">
              <w:rPr>
                <w:rFonts w:ascii="David" w:hAnsi="David" w:cs="David"/>
                <w:i/>
                <w:iCs/>
                <w:sz w:val="24"/>
                <w:szCs w:val="24"/>
                <w:rtl/>
              </w:rPr>
              <w:t xml:space="preserve"> כמו כן, מציע </w:t>
            </w:r>
            <w:r w:rsidRPr="004B19C0">
              <w:rPr>
                <w:rFonts w:ascii="David" w:hAnsi="David" w:cs="David"/>
                <w:b/>
                <w:bCs/>
                <w:i/>
                <w:iCs/>
                <w:sz w:val="24"/>
                <w:szCs w:val="24"/>
                <w:rtl/>
              </w:rPr>
              <w:t>אשר רכש או קיבל פעילות, לרבות בדרך של עסקה לרכישת פעילות</w:t>
            </w:r>
            <w:r w:rsidRPr="004B19C0">
              <w:rPr>
                <w:rFonts w:ascii="David" w:hAnsi="David" w:cs="David"/>
                <w:i/>
                <w:iCs/>
                <w:sz w:val="24"/>
                <w:szCs w:val="24"/>
                <w:rtl/>
              </w:rPr>
              <w:t xml:space="preserve">, לרכישת חברה או למיזוג חברות (להלן "העסקה"), רשאי, לצורך עמידה בתנאי סף אלו, </w:t>
            </w:r>
            <w:r w:rsidRPr="004B19C0">
              <w:rPr>
                <w:rFonts w:ascii="David" w:hAnsi="David" w:cs="David"/>
                <w:b/>
                <w:bCs/>
                <w:i/>
                <w:iCs/>
                <w:sz w:val="24"/>
                <w:szCs w:val="24"/>
                <w:rtl/>
              </w:rPr>
              <w:t>לייחס לעצמו את הניסיון של הגוף ממנו הועברה הפעילות למציע</w:t>
            </w:r>
            <w:r w:rsidRPr="004B19C0">
              <w:rPr>
                <w:rFonts w:ascii="David" w:hAnsi="David" w:cs="David"/>
                <w:sz w:val="24"/>
                <w:szCs w:val="24"/>
                <w:rtl/>
              </w:rPr>
              <w:t xml:space="preserve">." </w:t>
            </w:r>
          </w:p>
          <w:p w14:paraId="253441C8" w14:textId="77777777" w:rsidR="003343AC" w:rsidRPr="004B19C0" w:rsidRDefault="003343AC" w:rsidP="003343AC">
            <w:pPr>
              <w:rPr>
                <w:rFonts w:ascii="David" w:hAnsi="David"/>
                <w:sz w:val="24"/>
                <w:szCs w:val="24"/>
                <w:rtl/>
              </w:rPr>
            </w:pPr>
            <w:r w:rsidRPr="004B19C0">
              <w:rPr>
                <w:rFonts w:ascii="David" w:hAnsi="David"/>
                <w:sz w:val="24"/>
                <w:szCs w:val="24"/>
                <w:rtl/>
              </w:rPr>
              <w:t>בנוסף לאמור לעיל, נציין כי בקשות דומות לאפשר ייחוס את נתוניה של הפעילות הנרכשת למציעה אושרו במסגרת מכרזים שונים בהם לקחנו חלק, לרבות: (1) (2) במכרז מס' 100038735 להקמה, תפעול ותחזוקה של מערכת לניהול תהליכי אסדרה של רשות המים; (3) במכרז 1000484111 – מכרז מוביל להסכם מחירים לאספקת תוצרים טכנולוגיים עבור צה"ל; ו-(4) במכרז מס' 11536 – הזמנה למתן שרותי פיתוח, הקמה, התקנה ותחזוקת מערכת תפעול חדשה במסגרת פרויקט מודרניזציה, של רכבת ישראל.</w:t>
            </w:r>
          </w:p>
        </w:tc>
        <w:tc>
          <w:tcPr>
            <w:tcW w:w="5590" w:type="dxa"/>
          </w:tcPr>
          <w:p w14:paraId="60CC6A8C" w14:textId="77777777" w:rsidR="00390431" w:rsidRPr="00390431" w:rsidRDefault="00390431" w:rsidP="00390431">
            <w:pPr>
              <w:rPr>
                <w:rFonts w:ascii="David" w:hAnsi="David"/>
                <w:sz w:val="24"/>
                <w:szCs w:val="24"/>
              </w:rPr>
            </w:pPr>
            <w:r w:rsidRPr="00390431">
              <w:rPr>
                <w:rFonts w:ascii="David" w:hAnsi="David" w:hint="cs"/>
                <w:sz w:val="24"/>
                <w:szCs w:val="24"/>
                <w:rtl/>
              </w:rPr>
              <w:lastRenderedPageBreak/>
              <w:t>שיקול הדעת בקביעת ייחוס ניסיון למציע מסור באופן בלעדי לוועדת המכרזים. ועדת המכרזים נתנה דעתה לנושא זה וסברה כי לאור מכלול תנאי הסף במכרז זהו התנאי הנכון והמתאים למכרז זה.</w:t>
            </w:r>
          </w:p>
          <w:p w14:paraId="1D207559" w14:textId="77777777" w:rsidR="00390431" w:rsidRPr="00390431" w:rsidRDefault="00390431" w:rsidP="00390431">
            <w:pPr>
              <w:rPr>
                <w:rFonts w:ascii="David" w:hAnsi="David"/>
                <w:sz w:val="24"/>
                <w:szCs w:val="24"/>
                <w:rtl/>
              </w:rPr>
            </w:pPr>
            <w:r w:rsidRPr="00390431">
              <w:rPr>
                <w:rFonts w:ascii="David" w:hAnsi="David" w:hint="cs"/>
                <w:sz w:val="24"/>
                <w:szCs w:val="24"/>
                <w:rtl/>
              </w:rPr>
              <w:t>המדובר במכרז רב משמעות למשרד, הן בשל סוג השירותים הנדרשים בו והן בשל היקפו, בו הוחלט לאפשר להכיר בניסיון של גוף שאינו המציע בעצמו, רק במקרה של מיזוג בהתאם לחוק. מדובר כמובן בהרחבה של הכלל הבסיסי לפיו הניסיון צריך להתקיים אך ורק במציע עצמו.</w:t>
            </w:r>
          </w:p>
          <w:p w14:paraId="01428DCF" w14:textId="798D44ED" w:rsidR="00390431" w:rsidRPr="00390431" w:rsidRDefault="00390431" w:rsidP="00390431">
            <w:pPr>
              <w:rPr>
                <w:rFonts w:ascii="David" w:hAnsi="David"/>
                <w:sz w:val="24"/>
                <w:szCs w:val="24"/>
                <w:rtl/>
              </w:rPr>
            </w:pPr>
            <w:r w:rsidRPr="00390431">
              <w:rPr>
                <w:rFonts w:ascii="David" w:hAnsi="David" w:hint="cs"/>
                <w:sz w:val="24"/>
                <w:szCs w:val="24"/>
                <w:rtl/>
              </w:rPr>
              <w:t>זאת, בשל העובדה שרק במיזוג עפ"י חוק, החברה המתמזגת נקלטת לחלוטין במציע, עם ניסיונה, חדלה להתקיים והופכת למעשה להיות המציע עצמו.</w:t>
            </w:r>
          </w:p>
          <w:p w14:paraId="7146F3B2" w14:textId="77777777" w:rsidR="00390431" w:rsidRPr="00390431" w:rsidRDefault="00390431" w:rsidP="00390431">
            <w:pPr>
              <w:rPr>
                <w:rFonts w:ascii="David" w:hAnsi="David"/>
                <w:sz w:val="24"/>
                <w:szCs w:val="24"/>
                <w:rtl/>
              </w:rPr>
            </w:pPr>
            <w:r w:rsidRPr="00390431">
              <w:rPr>
                <w:rFonts w:ascii="David" w:hAnsi="David" w:hint="cs"/>
                <w:sz w:val="24"/>
                <w:szCs w:val="24"/>
                <w:rtl/>
              </w:rPr>
              <w:t>כל מקרה אחר, אינו מעניק למשרד ודאות ברמה גבוהה דיה, בכל הנוגע לניסיון הנדרש ואופן התקיימותו במציע</w:t>
            </w:r>
            <w:r w:rsidR="00A273A5">
              <w:rPr>
                <w:rFonts w:ascii="David" w:hAnsi="David" w:hint="cs"/>
                <w:sz w:val="24"/>
                <w:szCs w:val="24"/>
                <w:rtl/>
              </w:rPr>
              <w:t xml:space="preserve">, ודאי ללא קיום בדיקות שונות בנוגע למבנה התאגידי של המציע, בדיקות שועדת המכרזים יכולה להחליט שאין היא מבקשת </w:t>
            </w:r>
            <w:r w:rsidR="00323A59">
              <w:rPr>
                <w:rFonts w:ascii="David" w:hAnsi="David" w:hint="cs"/>
                <w:sz w:val="24"/>
                <w:szCs w:val="24"/>
                <w:rtl/>
              </w:rPr>
              <w:t>לקחת על עצמה את ביצוען</w:t>
            </w:r>
            <w:r w:rsidRPr="00390431">
              <w:rPr>
                <w:rFonts w:ascii="David" w:hAnsi="David" w:hint="cs"/>
                <w:sz w:val="24"/>
                <w:szCs w:val="24"/>
                <w:rtl/>
              </w:rPr>
              <w:t>.</w:t>
            </w:r>
          </w:p>
          <w:p w14:paraId="49FFE807" w14:textId="77777777" w:rsidR="00390431" w:rsidRPr="00390431" w:rsidRDefault="00390431" w:rsidP="00390431">
            <w:pPr>
              <w:rPr>
                <w:rFonts w:ascii="David" w:hAnsi="David"/>
                <w:sz w:val="24"/>
                <w:szCs w:val="24"/>
                <w:rtl/>
              </w:rPr>
            </w:pPr>
            <w:r w:rsidRPr="00390431">
              <w:rPr>
                <w:rFonts w:ascii="David" w:hAnsi="David" w:hint="cs"/>
                <w:sz w:val="24"/>
                <w:szCs w:val="24"/>
                <w:rtl/>
              </w:rPr>
              <w:t>מודגש, מענה זה ניתן באופן עקרוני, ואין בו על מנת להתייחס פרטנית למקרה המועלה בשאלה.</w:t>
            </w:r>
          </w:p>
          <w:p w14:paraId="79753D5D" w14:textId="6337D643" w:rsidR="00390431" w:rsidRPr="00390431" w:rsidRDefault="00390431" w:rsidP="00390431">
            <w:pPr>
              <w:rPr>
                <w:rFonts w:ascii="David" w:hAnsi="David"/>
                <w:sz w:val="24"/>
                <w:szCs w:val="24"/>
                <w:rtl/>
              </w:rPr>
            </w:pPr>
            <w:r w:rsidRPr="00390431">
              <w:rPr>
                <w:rFonts w:ascii="David" w:hAnsi="David" w:hint="cs"/>
                <w:sz w:val="24"/>
                <w:szCs w:val="24"/>
                <w:rtl/>
              </w:rPr>
              <w:t>מעבר לאמור לעיל יצוין, כי שינוי הקבוע במכרז בעניין זה, הינו שינוי מהותי שיחייב פרסום מחדש של המ</w:t>
            </w:r>
            <w:r w:rsidR="00323A59">
              <w:rPr>
                <w:rFonts w:ascii="David" w:hAnsi="David" w:hint="cs"/>
                <w:sz w:val="24"/>
                <w:szCs w:val="24"/>
                <w:rtl/>
              </w:rPr>
              <w:t>כרז</w:t>
            </w:r>
            <w:r w:rsidRPr="00390431">
              <w:rPr>
                <w:rFonts w:ascii="David" w:hAnsi="David" w:hint="cs"/>
                <w:sz w:val="24"/>
                <w:szCs w:val="24"/>
                <w:rtl/>
              </w:rPr>
              <w:t xml:space="preserve"> ויתכן שאף בחינה מחודשת של יתר תנאי הסף, ומעבר לכך ש</w:t>
            </w:r>
            <w:r w:rsidR="0023022E">
              <w:rPr>
                <w:rFonts w:ascii="David" w:hAnsi="David" w:hint="cs"/>
                <w:sz w:val="24"/>
                <w:szCs w:val="24"/>
                <w:rtl/>
              </w:rPr>
              <w:t xml:space="preserve">ועדת המכרזים של המשרד </w:t>
            </w:r>
            <w:r w:rsidRPr="00390431">
              <w:rPr>
                <w:rFonts w:ascii="David" w:hAnsi="David" w:hint="cs"/>
                <w:sz w:val="24"/>
                <w:szCs w:val="24"/>
                <w:rtl/>
              </w:rPr>
              <w:t>אינ</w:t>
            </w:r>
            <w:r w:rsidR="0023022E">
              <w:rPr>
                <w:rFonts w:ascii="David" w:hAnsi="David" w:hint="cs"/>
                <w:sz w:val="24"/>
                <w:szCs w:val="24"/>
                <w:rtl/>
              </w:rPr>
              <w:t>ה</w:t>
            </w:r>
            <w:r w:rsidRPr="00390431">
              <w:rPr>
                <w:rFonts w:ascii="David" w:hAnsi="David" w:hint="cs"/>
                <w:sz w:val="24"/>
                <w:szCs w:val="24"/>
                <w:rtl/>
              </w:rPr>
              <w:t xml:space="preserve"> מוצא</w:t>
            </w:r>
            <w:r w:rsidR="0023022E">
              <w:rPr>
                <w:rFonts w:ascii="David" w:hAnsi="David" w:hint="cs"/>
                <w:sz w:val="24"/>
                <w:szCs w:val="24"/>
                <w:rtl/>
              </w:rPr>
              <w:t xml:space="preserve">ת </w:t>
            </w:r>
            <w:r w:rsidRPr="00390431">
              <w:rPr>
                <w:rFonts w:ascii="David" w:hAnsi="David" w:hint="cs"/>
                <w:sz w:val="24"/>
                <w:szCs w:val="24"/>
                <w:rtl/>
              </w:rPr>
              <w:t xml:space="preserve">לנכון לאפשר זאת בשל הנימוקים המהותיים המפורטים לעיל, </w:t>
            </w:r>
            <w:r w:rsidR="0023022E">
              <w:rPr>
                <w:rFonts w:ascii="David" w:hAnsi="David" w:hint="cs"/>
                <w:sz w:val="24"/>
                <w:szCs w:val="24"/>
                <w:rtl/>
              </w:rPr>
              <w:t xml:space="preserve">היא אינה </w:t>
            </w:r>
            <w:r w:rsidRPr="00390431">
              <w:rPr>
                <w:rFonts w:ascii="David" w:hAnsi="David" w:hint="cs"/>
                <w:sz w:val="24"/>
                <w:szCs w:val="24"/>
                <w:rtl/>
              </w:rPr>
              <w:t xml:space="preserve"> מוצא</w:t>
            </w:r>
            <w:r w:rsidR="0023022E">
              <w:rPr>
                <w:rFonts w:ascii="David" w:hAnsi="David" w:hint="cs"/>
                <w:sz w:val="24"/>
                <w:szCs w:val="24"/>
                <w:rtl/>
              </w:rPr>
              <w:t>ת</w:t>
            </w:r>
            <w:r w:rsidRPr="00390431">
              <w:rPr>
                <w:rFonts w:ascii="David" w:hAnsi="David" w:hint="cs"/>
                <w:sz w:val="24"/>
                <w:szCs w:val="24"/>
                <w:rtl/>
              </w:rPr>
              <w:t xml:space="preserve"> גם לנכון לעשות זאת בנסיבות העניין ולאור הצורך הדוחק של המשרד לבצע התקשרות בהקדם האפשרי.</w:t>
            </w:r>
          </w:p>
          <w:p w14:paraId="21C01D69" w14:textId="77777777" w:rsidR="007F0651" w:rsidRPr="004B19C0" w:rsidRDefault="007F0651" w:rsidP="003343AC">
            <w:pPr>
              <w:rPr>
                <w:rFonts w:ascii="David" w:hAnsi="David"/>
                <w:sz w:val="24"/>
                <w:szCs w:val="24"/>
                <w:rtl/>
              </w:rPr>
            </w:pPr>
          </w:p>
        </w:tc>
      </w:tr>
    </w:tbl>
    <w:p w14:paraId="281E1BD0" w14:textId="77777777" w:rsidR="00997E58" w:rsidRPr="004B19C0" w:rsidRDefault="00997E58" w:rsidP="00CE2324">
      <w:pPr>
        <w:spacing w:line="360" w:lineRule="auto"/>
        <w:jc w:val="both"/>
        <w:rPr>
          <w:rFonts w:ascii="David" w:hAnsi="David"/>
          <w:sz w:val="24"/>
          <w:szCs w:val="24"/>
          <w:rtl/>
        </w:rPr>
        <w:sectPr w:rsidR="00997E58" w:rsidRPr="004B19C0" w:rsidSect="00997E58">
          <w:pgSz w:w="15840" w:h="12240" w:orient="landscape"/>
          <w:pgMar w:top="1440" w:right="1440" w:bottom="1440" w:left="1440" w:header="720" w:footer="720" w:gutter="0"/>
          <w:cols w:space="720"/>
          <w:docGrid w:linePitch="360"/>
        </w:sectPr>
      </w:pPr>
    </w:p>
    <w:p w14:paraId="261DB04A" w14:textId="77777777" w:rsidR="00345645" w:rsidRPr="004B19C0" w:rsidRDefault="00345645" w:rsidP="00390431">
      <w:pPr>
        <w:spacing w:line="360" w:lineRule="auto"/>
        <w:jc w:val="both"/>
        <w:rPr>
          <w:rFonts w:ascii="David" w:hAnsi="David"/>
          <w:b/>
          <w:bCs/>
          <w:sz w:val="24"/>
          <w:szCs w:val="24"/>
          <w:u w:val="single"/>
          <w:rtl/>
        </w:rPr>
      </w:pPr>
    </w:p>
    <w:sectPr w:rsidR="00345645" w:rsidRPr="004B19C0" w:rsidSect="00F74FF2">
      <w:headerReference w:type="first" r:id="rId13"/>
      <w:pgSz w:w="11906" w:h="16838"/>
      <w:pgMar w:top="1080" w:right="1800" w:bottom="2160" w:left="1800" w:header="706" w:footer="706"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DEEDC5" w14:textId="77777777" w:rsidR="00F928C4" w:rsidRDefault="00F928C4">
      <w:r>
        <w:separator/>
      </w:r>
    </w:p>
  </w:endnote>
  <w:endnote w:type="continuationSeparator" w:id="0">
    <w:p w14:paraId="6061D413" w14:textId="77777777" w:rsidR="00F928C4" w:rsidRDefault="00F928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9A0140" w14:textId="77777777" w:rsidR="00F928C4" w:rsidRDefault="00F928C4">
      <w:r>
        <w:separator/>
      </w:r>
    </w:p>
  </w:footnote>
  <w:footnote w:type="continuationSeparator" w:id="0">
    <w:p w14:paraId="3BA61F17" w14:textId="77777777" w:rsidR="00F928C4" w:rsidRDefault="00F928C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F7991F" w14:textId="77777777" w:rsidR="00966BAF" w:rsidRPr="00094276" w:rsidRDefault="00966BAF" w:rsidP="004B2A6A">
    <w:pPr>
      <w:spacing w:line="360" w:lineRule="auto"/>
      <w:rPr>
        <w:b/>
        <w:bCs/>
        <w:rtl/>
      </w:rPr>
    </w:pPr>
    <w:r>
      <w:rPr>
        <w:rFonts w:hint="cs"/>
        <w:lang w:eastAsia="en-US"/>
      </w:rPr>
      <w:drawing>
        <wp:anchor distT="0" distB="0" distL="114300" distR="114300" simplePos="0" relativeHeight="251659264" behindDoc="1" locked="0" layoutInCell="1" allowOverlap="1" wp14:anchorId="5400F377" wp14:editId="43890129">
          <wp:simplePos x="0" y="0"/>
          <wp:positionH relativeFrom="column">
            <wp:posOffset>-2948305</wp:posOffset>
          </wp:positionH>
          <wp:positionV relativeFrom="paragraph">
            <wp:posOffset>-556895</wp:posOffset>
          </wp:positionV>
          <wp:extent cx="7734300" cy="1461770"/>
          <wp:effectExtent l="0" t="0" r="0" b="0"/>
          <wp:wrapNone/>
          <wp:docPr id="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34300" cy="14617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D4ADC"/>
    <w:multiLevelType w:val="hybridMultilevel"/>
    <w:tmpl w:val="5F827EFE"/>
    <w:lvl w:ilvl="0" w:tplc="13B8DA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4D0796"/>
    <w:multiLevelType w:val="hybridMultilevel"/>
    <w:tmpl w:val="BBE8220E"/>
    <w:lvl w:ilvl="0" w:tplc="AFBE8812">
      <w:start w:val="1"/>
      <w:numFmt w:val="hebrew1"/>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2">
    <w:nsid w:val="1DD82E8F"/>
    <w:multiLevelType w:val="hybridMultilevel"/>
    <w:tmpl w:val="16949806"/>
    <w:lvl w:ilvl="0" w:tplc="04090013">
      <w:start w:val="1"/>
      <w:numFmt w:val="hebrew1"/>
      <w:lvlText w:val="%1."/>
      <w:lvlJc w:val="center"/>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3">
    <w:nsid w:val="24D40541"/>
    <w:multiLevelType w:val="multilevel"/>
    <w:tmpl w:val="EEF4B030"/>
    <w:lvl w:ilvl="0">
      <w:start w:val="1"/>
      <w:numFmt w:val="decimal"/>
      <w:lvlText w:val="%1."/>
      <w:lvlJc w:val="left"/>
      <w:pPr>
        <w:ind w:left="360" w:hanging="360"/>
      </w:pPr>
      <w:rPr>
        <w:b w:val="0"/>
        <w:bCs w:val="0"/>
        <w:i w:val="0"/>
        <w:iCs w:val="0"/>
        <w:u w:val="none"/>
      </w:rPr>
    </w:lvl>
    <w:lvl w:ilvl="1">
      <w:start w:val="1"/>
      <w:numFmt w:val="decimal"/>
      <w:lvlText w:val="%1.%2."/>
      <w:lvlJc w:val="left"/>
      <w:pPr>
        <w:ind w:left="792" w:hanging="432"/>
      </w:pPr>
      <w:rPr>
        <w:b w:val="0"/>
        <w:bCs w:val="0"/>
        <w:i w:val="0"/>
        <w:i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83A6A77"/>
    <w:multiLevelType w:val="hybridMultilevel"/>
    <w:tmpl w:val="54FCA69A"/>
    <w:lvl w:ilvl="0" w:tplc="FF96EAEE">
      <w:start w:val="1"/>
      <w:numFmt w:val="hebrew1"/>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5">
    <w:nsid w:val="2D473F36"/>
    <w:multiLevelType w:val="hybridMultilevel"/>
    <w:tmpl w:val="5F827EFE"/>
    <w:lvl w:ilvl="0" w:tplc="13B8DA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1734740"/>
    <w:multiLevelType w:val="hybridMultilevel"/>
    <w:tmpl w:val="AB2404CC"/>
    <w:lvl w:ilvl="0" w:tplc="13B8DA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FB259DA"/>
    <w:multiLevelType w:val="hybridMultilevel"/>
    <w:tmpl w:val="64A0E6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7567F9A"/>
    <w:multiLevelType w:val="hybridMultilevel"/>
    <w:tmpl w:val="DAE40F84"/>
    <w:lvl w:ilvl="0" w:tplc="D0D0389A">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nsid w:val="49B320BF"/>
    <w:multiLevelType w:val="hybridMultilevel"/>
    <w:tmpl w:val="5D20F76A"/>
    <w:lvl w:ilvl="0" w:tplc="D04201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5CBD0AA1"/>
    <w:multiLevelType w:val="hybridMultilevel"/>
    <w:tmpl w:val="5F827EFE"/>
    <w:lvl w:ilvl="0" w:tplc="13B8DA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171662C"/>
    <w:multiLevelType w:val="hybridMultilevel"/>
    <w:tmpl w:val="1C1E2AE0"/>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360" w:hanging="360"/>
      </w:pPr>
      <w:rPr>
        <w:rFonts w:ascii="Symbol" w:hAnsi="Symbol"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800" w:hanging="360"/>
      </w:pPr>
      <w:rPr>
        <w:rFonts w:ascii="Symbol" w:hAnsi="Symbol" w:hint="default"/>
      </w:rPr>
    </w:lvl>
    <w:lvl w:ilvl="4" w:tplc="04090003">
      <w:start w:val="1"/>
      <w:numFmt w:val="bullet"/>
      <w:lvlText w:val="o"/>
      <w:lvlJc w:val="left"/>
      <w:pPr>
        <w:ind w:left="2520" w:hanging="360"/>
      </w:pPr>
      <w:rPr>
        <w:rFonts w:ascii="Courier New" w:hAnsi="Courier New" w:cs="Courier New" w:hint="default"/>
      </w:rPr>
    </w:lvl>
    <w:lvl w:ilvl="5" w:tplc="04090005">
      <w:start w:val="1"/>
      <w:numFmt w:val="bullet"/>
      <w:lvlText w:val=""/>
      <w:lvlJc w:val="left"/>
      <w:pPr>
        <w:ind w:left="3240" w:hanging="360"/>
      </w:pPr>
      <w:rPr>
        <w:rFonts w:ascii="Wingdings" w:hAnsi="Wingdings" w:hint="default"/>
      </w:rPr>
    </w:lvl>
    <w:lvl w:ilvl="6" w:tplc="04090001">
      <w:start w:val="1"/>
      <w:numFmt w:val="bullet"/>
      <w:lvlText w:val=""/>
      <w:lvlJc w:val="left"/>
      <w:pPr>
        <w:ind w:left="3960" w:hanging="360"/>
      </w:pPr>
      <w:rPr>
        <w:rFonts w:ascii="Symbol" w:hAnsi="Symbol" w:hint="default"/>
      </w:rPr>
    </w:lvl>
    <w:lvl w:ilvl="7" w:tplc="04090003">
      <w:start w:val="1"/>
      <w:numFmt w:val="bullet"/>
      <w:lvlText w:val="o"/>
      <w:lvlJc w:val="left"/>
      <w:pPr>
        <w:ind w:left="4680" w:hanging="360"/>
      </w:pPr>
      <w:rPr>
        <w:rFonts w:ascii="Courier New" w:hAnsi="Courier New" w:cs="Courier New" w:hint="default"/>
      </w:rPr>
    </w:lvl>
    <w:lvl w:ilvl="8" w:tplc="04090005">
      <w:start w:val="1"/>
      <w:numFmt w:val="bullet"/>
      <w:lvlText w:val=""/>
      <w:lvlJc w:val="left"/>
      <w:pPr>
        <w:ind w:left="5400" w:hanging="360"/>
      </w:pPr>
      <w:rPr>
        <w:rFonts w:ascii="Wingdings" w:hAnsi="Wingdings" w:hint="default"/>
      </w:rPr>
    </w:lvl>
  </w:abstractNum>
  <w:abstractNum w:abstractNumId="12">
    <w:nsid w:val="64210ACE"/>
    <w:multiLevelType w:val="hybridMultilevel"/>
    <w:tmpl w:val="673A8E68"/>
    <w:lvl w:ilvl="0" w:tplc="97448972">
      <w:start w:val="3"/>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666B711B"/>
    <w:multiLevelType w:val="hybridMultilevel"/>
    <w:tmpl w:val="2E32A28E"/>
    <w:lvl w:ilvl="0" w:tplc="D326D8FE">
      <w:start w:val="1"/>
      <w:numFmt w:val="hebrew1"/>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14">
    <w:nsid w:val="70163B9A"/>
    <w:multiLevelType w:val="hybridMultilevel"/>
    <w:tmpl w:val="A6AE0E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06814F3"/>
    <w:multiLevelType w:val="hybridMultilevel"/>
    <w:tmpl w:val="02F605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71F0546E"/>
    <w:multiLevelType w:val="hybridMultilevel"/>
    <w:tmpl w:val="8292A3F0"/>
    <w:lvl w:ilvl="0" w:tplc="5FBAE882">
      <w:start w:val="1"/>
      <w:numFmt w:val="hebrew1"/>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17">
    <w:nsid w:val="740E0428"/>
    <w:multiLevelType w:val="hybridMultilevel"/>
    <w:tmpl w:val="493A991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75A914BC"/>
    <w:multiLevelType w:val="hybridMultilevel"/>
    <w:tmpl w:val="5300B5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5D06C58"/>
    <w:multiLevelType w:val="hybridMultilevel"/>
    <w:tmpl w:val="5F827EFE"/>
    <w:lvl w:ilvl="0" w:tplc="13B8DA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6531E1F"/>
    <w:multiLevelType w:val="hybridMultilevel"/>
    <w:tmpl w:val="EDF42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7276780"/>
    <w:multiLevelType w:val="hybridMultilevel"/>
    <w:tmpl w:val="94E002A4"/>
    <w:lvl w:ilvl="0" w:tplc="B06C9C1E">
      <w:start w:val="1"/>
      <w:numFmt w:val="hebrew1"/>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22">
    <w:nsid w:val="7DBD18F2"/>
    <w:multiLevelType w:val="hybridMultilevel"/>
    <w:tmpl w:val="E29E46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8"/>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20"/>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7"/>
  </w:num>
  <w:num w:numId="15">
    <w:abstractNumId w:val="2"/>
  </w:num>
  <w:num w:numId="16">
    <w:abstractNumId w:val="22"/>
  </w:num>
  <w:num w:numId="17">
    <w:abstractNumId w:val="7"/>
  </w:num>
  <w:num w:numId="18">
    <w:abstractNumId w:val="14"/>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num>
  <w:num w:numId="21">
    <w:abstractNumId w:val="0"/>
  </w:num>
  <w:num w:numId="22">
    <w:abstractNumId w:val="5"/>
  </w:num>
  <w:num w:numId="23">
    <w:abstractNumId w:val="10"/>
  </w:num>
  <w:num w:numId="24">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2A6A"/>
    <w:rsid w:val="00003845"/>
    <w:rsid w:val="00012482"/>
    <w:rsid w:val="00012AD4"/>
    <w:rsid w:val="00013518"/>
    <w:rsid w:val="00020C48"/>
    <w:rsid w:val="00030F3C"/>
    <w:rsid w:val="00031A0B"/>
    <w:rsid w:val="000438C4"/>
    <w:rsid w:val="00044650"/>
    <w:rsid w:val="00050D50"/>
    <w:rsid w:val="00054CDF"/>
    <w:rsid w:val="00056FAD"/>
    <w:rsid w:val="00061A4A"/>
    <w:rsid w:val="00064288"/>
    <w:rsid w:val="00065C00"/>
    <w:rsid w:val="00071F99"/>
    <w:rsid w:val="00074281"/>
    <w:rsid w:val="000750F0"/>
    <w:rsid w:val="00077D32"/>
    <w:rsid w:val="0008069F"/>
    <w:rsid w:val="0008092C"/>
    <w:rsid w:val="00081593"/>
    <w:rsid w:val="00084BA0"/>
    <w:rsid w:val="000901B3"/>
    <w:rsid w:val="000902DE"/>
    <w:rsid w:val="000912CC"/>
    <w:rsid w:val="00094276"/>
    <w:rsid w:val="000A77BD"/>
    <w:rsid w:val="000B18A0"/>
    <w:rsid w:val="000B1E67"/>
    <w:rsid w:val="000B509F"/>
    <w:rsid w:val="000C1F12"/>
    <w:rsid w:val="000C2E60"/>
    <w:rsid w:val="000D08A2"/>
    <w:rsid w:val="000D1940"/>
    <w:rsid w:val="000D1F0B"/>
    <w:rsid w:val="000E0719"/>
    <w:rsid w:val="000E5D61"/>
    <w:rsid w:val="000F05EE"/>
    <w:rsid w:val="000F1E87"/>
    <w:rsid w:val="000F53C9"/>
    <w:rsid w:val="00106B88"/>
    <w:rsid w:val="00110BD9"/>
    <w:rsid w:val="0012092E"/>
    <w:rsid w:val="00121C41"/>
    <w:rsid w:val="00124445"/>
    <w:rsid w:val="00124C6F"/>
    <w:rsid w:val="001263EE"/>
    <w:rsid w:val="00130374"/>
    <w:rsid w:val="00130E2C"/>
    <w:rsid w:val="00132D15"/>
    <w:rsid w:val="0015459A"/>
    <w:rsid w:val="00166C01"/>
    <w:rsid w:val="00171531"/>
    <w:rsid w:val="00173E07"/>
    <w:rsid w:val="00174F7B"/>
    <w:rsid w:val="00185916"/>
    <w:rsid w:val="001A00A8"/>
    <w:rsid w:val="001B00D7"/>
    <w:rsid w:val="001B67CB"/>
    <w:rsid w:val="001C499A"/>
    <w:rsid w:val="001D0008"/>
    <w:rsid w:val="001D0AEE"/>
    <w:rsid w:val="001D540B"/>
    <w:rsid w:val="001E10BA"/>
    <w:rsid w:val="001E38EF"/>
    <w:rsid w:val="001F2115"/>
    <w:rsid w:val="001F4F85"/>
    <w:rsid w:val="002048C1"/>
    <w:rsid w:val="00204DD3"/>
    <w:rsid w:val="00206BBF"/>
    <w:rsid w:val="00207627"/>
    <w:rsid w:val="002107F6"/>
    <w:rsid w:val="002144FE"/>
    <w:rsid w:val="002156B2"/>
    <w:rsid w:val="0022016B"/>
    <w:rsid w:val="00222BA6"/>
    <w:rsid w:val="0023022E"/>
    <w:rsid w:val="0023068B"/>
    <w:rsid w:val="00232E9A"/>
    <w:rsid w:val="00260E87"/>
    <w:rsid w:val="00263BE9"/>
    <w:rsid w:val="00266F8C"/>
    <w:rsid w:val="0026799D"/>
    <w:rsid w:val="00273BFB"/>
    <w:rsid w:val="00276C66"/>
    <w:rsid w:val="002808B8"/>
    <w:rsid w:val="00287479"/>
    <w:rsid w:val="002908A7"/>
    <w:rsid w:val="00292EEE"/>
    <w:rsid w:val="002A5BC9"/>
    <w:rsid w:val="002B0FD9"/>
    <w:rsid w:val="002B4CDA"/>
    <w:rsid w:val="002B77AE"/>
    <w:rsid w:val="002C4354"/>
    <w:rsid w:val="002C4CFC"/>
    <w:rsid w:val="002C609B"/>
    <w:rsid w:val="002C7EC9"/>
    <w:rsid w:val="002D173D"/>
    <w:rsid w:val="002D3847"/>
    <w:rsid w:val="002D4280"/>
    <w:rsid w:val="002E5BA9"/>
    <w:rsid w:val="002F1BB0"/>
    <w:rsid w:val="002F4077"/>
    <w:rsid w:val="002F4BC8"/>
    <w:rsid w:val="002F5D99"/>
    <w:rsid w:val="00302890"/>
    <w:rsid w:val="00302C16"/>
    <w:rsid w:val="00321062"/>
    <w:rsid w:val="00321110"/>
    <w:rsid w:val="00323A59"/>
    <w:rsid w:val="00325F5B"/>
    <w:rsid w:val="00326128"/>
    <w:rsid w:val="00326F8D"/>
    <w:rsid w:val="003331D9"/>
    <w:rsid w:val="003343AC"/>
    <w:rsid w:val="0033472F"/>
    <w:rsid w:val="00335477"/>
    <w:rsid w:val="00336112"/>
    <w:rsid w:val="00340D40"/>
    <w:rsid w:val="00345645"/>
    <w:rsid w:val="00360B78"/>
    <w:rsid w:val="00362B84"/>
    <w:rsid w:val="00367591"/>
    <w:rsid w:val="0037394C"/>
    <w:rsid w:val="00377356"/>
    <w:rsid w:val="00380AF6"/>
    <w:rsid w:val="00383102"/>
    <w:rsid w:val="00390431"/>
    <w:rsid w:val="00393FF3"/>
    <w:rsid w:val="003B1573"/>
    <w:rsid w:val="003B2CC4"/>
    <w:rsid w:val="003B55E5"/>
    <w:rsid w:val="003B770B"/>
    <w:rsid w:val="003C3135"/>
    <w:rsid w:val="003C4BA2"/>
    <w:rsid w:val="003C7734"/>
    <w:rsid w:val="003C7F24"/>
    <w:rsid w:val="003E62FC"/>
    <w:rsid w:val="003F095F"/>
    <w:rsid w:val="004029DF"/>
    <w:rsid w:val="004065D2"/>
    <w:rsid w:val="00417E89"/>
    <w:rsid w:val="004248CC"/>
    <w:rsid w:val="00432A1C"/>
    <w:rsid w:val="00447B0C"/>
    <w:rsid w:val="00447CC0"/>
    <w:rsid w:val="004502C1"/>
    <w:rsid w:val="00451C38"/>
    <w:rsid w:val="00452C7B"/>
    <w:rsid w:val="0045409D"/>
    <w:rsid w:val="00454F51"/>
    <w:rsid w:val="00462A0F"/>
    <w:rsid w:val="0047727A"/>
    <w:rsid w:val="00481E32"/>
    <w:rsid w:val="0048217F"/>
    <w:rsid w:val="00483122"/>
    <w:rsid w:val="00483251"/>
    <w:rsid w:val="00492BC4"/>
    <w:rsid w:val="004A0A3B"/>
    <w:rsid w:val="004A0E32"/>
    <w:rsid w:val="004A2E61"/>
    <w:rsid w:val="004A2F05"/>
    <w:rsid w:val="004A30D8"/>
    <w:rsid w:val="004A563A"/>
    <w:rsid w:val="004B19C0"/>
    <w:rsid w:val="004B2A6A"/>
    <w:rsid w:val="004B2C60"/>
    <w:rsid w:val="004B4F56"/>
    <w:rsid w:val="004C0235"/>
    <w:rsid w:val="004C6C18"/>
    <w:rsid w:val="004D36CA"/>
    <w:rsid w:val="004D497A"/>
    <w:rsid w:val="004D7179"/>
    <w:rsid w:val="004D791C"/>
    <w:rsid w:val="004E0AA5"/>
    <w:rsid w:val="004E0CF0"/>
    <w:rsid w:val="004E0D06"/>
    <w:rsid w:val="004E75DC"/>
    <w:rsid w:val="004F1045"/>
    <w:rsid w:val="004F7FF1"/>
    <w:rsid w:val="00501AB6"/>
    <w:rsid w:val="00513B27"/>
    <w:rsid w:val="005169DD"/>
    <w:rsid w:val="0052201B"/>
    <w:rsid w:val="005266BE"/>
    <w:rsid w:val="00527C97"/>
    <w:rsid w:val="00533C68"/>
    <w:rsid w:val="005367DA"/>
    <w:rsid w:val="00536EBE"/>
    <w:rsid w:val="005401A4"/>
    <w:rsid w:val="005418CB"/>
    <w:rsid w:val="00550B97"/>
    <w:rsid w:val="00552CC6"/>
    <w:rsid w:val="0056022B"/>
    <w:rsid w:val="00562B7F"/>
    <w:rsid w:val="00562D93"/>
    <w:rsid w:val="00563C1A"/>
    <w:rsid w:val="005658B2"/>
    <w:rsid w:val="00570FBB"/>
    <w:rsid w:val="00571334"/>
    <w:rsid w:val="005721D7"/>
    <w:rsid w:val="005867E6"/>
    <w:rsid w:val="00590AA1"/>
    <w:rsid w:val="0059155D"/>
    <w:rsid w:val="005A2F47"/>
    <w:rsid w:val="005B3A97"/>
    <w:rsid w:val="005D0097"/>
    <w:rsid w:val="005D130F"/>
    <w:rsid w:val="005D7264"/>
    <w:rsid w:val="005E037B"/>
    <w:rsid w:val="005E3520"/>
    <w:rsid w:val="005F5988"/>
    <w:rsid w:val="005F7672"/>
    <w:rsid w:val="006066B5"/>
    <w:rsid w:val="00624343"/>
    <w:rsid w:val="00625F05"/>
    <w:rsid w:val="0062687E"/>
    <w:rsid w:val="006276DD"/>
    <w:rsid w:val="00627886"/>
    <w:rsid w:val="0063038B"/>
    <w:rsid w:val="00637BB8"/>
    <w:rsid w:val="00643F25"/>
    <w:rsid w:val="00646649"/>
    <w:rsid w:val="00662157"/>
    <w:rsid w:val="006804E1"/>
    <w:rsid w:val="00681D24"/>
    <w:rsid w:val="0068608B"/>
    <w:rsid w:val="00693084"/>
    <w:rsid w:val="006A21B7"/>
    <w:rsid w:val="006A44F3"/>
    <w:rsid w:val="006A6B37"/>
    <w:rsid w:val="006B5C50"/>
    <w:rsid w:val="006C6BF4"/>
    <w:rsid w:val="006D0754"/>
    <w:rsid w:val="006D224B"/>
    <w:rsid w:val="006D47E3"/>
    <w:rsid w:val="006E31B6"/>
    <w:rsid w:val="006F36C4"/>
    <w:rsid w:val="006F43D2"/>
    <w:rsid w:val="007005B7"/>
    <w:rsid w:val="00706389"/>
    <w:rsid w:val="00711802"/>
    <w:rsid w:val="00715119"/>
    <w:rsid w:val="007214A0"/>
    <w:rsid w:val="00727108"/>
    <w:rsid w:val="00732C69"/>
    <w:rsid w:val="00746306"/>
    <w:rsid w:val="00747503"/>
    <w:rsid w:val="00747554"/>
    <w:rsid w:val="007505BA"/>
    <w:rsid w:val="007515F8"/>
    <w:rsid w:val="00751D9A"/>
    <w:rsid w:val="00752D6D"/>
    <w:rsid w:val="00756481"/>
    <w:rsid w:val="007656FA"/>
    <w:rsid w:val="007666AB"/>
    <w:rsid w:val="00781C84"/>
    <w:rsid w:val="00782865"/>
    <w:rsid w:val="0078790C"/>
    <w:rsid w:val="00791721"/>
    <w:rsid w:val="00795109"/>
    <w:rsid w:val="00796B3E"/>
    <w:rsid w:val="00796DEF"/>
    <w:rsid w:val="007A0FAF"/>
    <w:rsid w:val="007A2DF4"/>
    <w:rsid w:val="007A2E46"/>
    <w:rsid w:val="007A3504"/>
    <w:rsid w:val="007B14DB"/>
    <w:rsid w:val="007B4079"/>
    <w:rsid w:val="007C16E4"/>
    <w:rsid w:val="007D11EC"/>
    <w:rsid w:val="007D6B86"/>
    <w:rsid w:val="007F0651"/>
    <w:rsid w:val="007F7582"/>
    <w:rsid w:val="00801986"/>
    <w:rsid w:val="0080477A"/>
    <w:rsid w:val="00812A3F"/>
    <w:rsid w:val="008147D7"/>
    <w:rsid w:val="008203BD"/>
    <w:rsid w:val="00841A0F"/>
    <w:rsid w:val="00843080"/>
    <w:rsid w:val="00845970"/>
    <w:rsid w:val="008464AA"/>
    <w:rsid w:val="00853737"/>
    <w:rsid w:val="00854F36"/>
    <w:rsid w:val="00860815"/>
    <w:rsid w:val="0086773A"/>
    <w:rsid w:val="008701E6"/>
    <w:rsid w:val="00872696"/>
    <w:rsid w:val="00874CA3"/>
    <w:rsid w:val="00881F72"/>
    <w:rsid w:val="00893412"/>
    <w:rsid w:val="00896EE9"/>
    <w:rsid w:val="008B0571"/>
    <w:rsid w:val="008B2FD7"/>
    <w:rsid w:val="008B57F4"/>
    <w:rsid w:val="008B617E"/>
    <w:rsid w:val="008B6AAB"/>
    <w:rsid w:val="008C0FED"/>
    <w:rsid w:val="008C378A"/>
    <w:rsid w:val="008C5594"/>
    <w:rsid w:val="008D0863"/>
    <w:rsid w:val="008D586A"/>
    <w:rsid w:val="008D68F5"/>
    <w:rsid w:val="008D7AD3"/>
    <w:rsid w:val="008F161C"/>
    <w:rsid w:val="008F4BFD"/>
    <w:rsid w:val="00901240"/>
    <w:rsid w:val="009024D1"/>
    <w:rsid w:val="00904502"/>
    <w:rsid w:val="00906B85"/>
    <w:rsid w:val="009308B6"/>
    <w:rsid w:val="00936789"/>
    <w:rsid w:val="00936FAA"/>
    <w:rsid w:val="009407E8"/>
    <w:rsid w:val="00943AF1"/>
    <w:rsid w:val="00944D79"/>
    <w:rsid w:val="009518A9"/>
    <w:rsid w:val="00956DBD"/>
    <w:rsid w:val="00957568"/>
    <w:rsid w:val="00961C09"/>
    <w:rsid w:val="00962C8D"/>
    <w:rsid w:val="009655C9"/>
    <w:rsid w:val="0096672A"/>
    <w:rsid w:val="00966BAF"/>
    <w:rsid w:val="00980297"/>
    <w:rsid w:val="00983F52"/>
    <w:rsid w:val="00996ED5"/>
    <w:rsid w:val="00997B4E"/>
    <w:rsid w:val="00997E58"/>
    <w:rsid w:val="009B2CB9"/>
    <w:rsid w:val="009B5046"/>
    <w:rsid w:val="009B618A"/>
    <w:rsid w:val="009D70A8"/>
    <w:rsid w:val="009F1C65"/>
    <w:rsid w:val="009F7857"/>
    <w:rsid w:val="00A07E03"/>
    <w:rsid w:val="00A107A4"/>
    <w:rsid w:val="00A16315"/>
    <w:rsid w:val="00A21437"/>
    <w:rsid w:val="00A25378"/>
    <w:rsid w:val="00A26241"/>
    <w:rsid w:val="00A273A5"/>
    <w:rsid w:val="00A33DDD"/>
    <w:rsid w:val="00A4352B"/>
    <w:rsid w:val="00A435B5"/>
    <w:rsid w:val="00A451A5"/>
    <w:rsid w:val="00A5185E"/>
    <w:rsid w:val="00A6386E"/>
    <w:rsid w:val="00A74288"/>
    <w:rsid w:val="00A74925"/>
    <w:rsid w:val="00A76350"/>
    <w:rsid w:val="00A81877"/>
    <w:rsid w:val="00A858C1"/>
    <w:rsid w:val="00A85ED2"/>
    <w:rsid w:val="00A937F4"/>
    <w:rsid w:val="00A97678"/>
    <w:rsid w:val="00A9780D"/>
    <w:rsid w:val="00AA0035"/>
    <w:rsid w:val="00AA514C"/>
    <w:rsid w:val="00AA698A"/>
    <w:rsid w:val="00AB0133"/>
    <w:rsid w:val="00AB01F8"/>
    <w:rsid w:val="00AB145F"/>
    <w:rsid w:val="00AB29EA"/>
    <w:rsid w:val="00AB5F8E"/>
    <w:rsid w:val="00AC2D90"/>
    <w:rsid w:val="00AC3C92"/>
    <w:rsid w:val="00AC41CD"/>
    <w:rsid w:val="00AC4BC5"/>
    <w:rsid w:val="00AD0346"/>
    <w:rsid w:val="00AD17A4"/>
    <w:rsid w:val="00AD544B"/>
    <w:rsid w:val="00AD7BDF"/>
    <w:rsid w:val="00AE0D02"/>
    <w:rsid w:val="00AE2CF7"/>
    <w:rsid w:val="00AF726B"/>
    <w:rsid w:val="00AF76CB"/>
    <w:rsid w:val="00B1181A"/>
    <w:rsid w:val="00B1247E"/>
    <w:rsid w:val="00B1282D"/>
    <w:rsid w:val="00B145FA"/>
    <w:rsid w:val="00B21318"/>
    <w:rsid w:val="00B2401D"/>
    <w:rsid w:val="00B26A01"/>
    <w:rsid w:val="00B35F14"/>
    <w:rsid w:val="00B36B7A"/>
    <w:rsid w:val="00B412A4"/>
    <w:rsid w:val="00B428DA"/>
    <w:rsid w:val="00B65231"/>
    <w:rsid w:val="00B67170"/>
    <w:rsid w:val="00B67554"/>
    <w:rsid w:val="00B71ADA"/>
    <w:rsid w:val="00B7714B"/>
    <w:rsid w:val="00B80B2E"/>
    <w:rsid w:val="00B81A90"/>
    <w:rsid w:val="00B83296"/>
    <w:rsid w:val="00B84DC5"/>
    <w:rsid w:val="00B93B8C"/>
    <w:rsid w:val="00BA0427"/>
    <w:rsid w:val="00BA2170"/>
    <w:rsid w:val="00BA2E5F"/>
    <w:rsid w:val="00BB38E0"/>
    <w:rsid w:val="00BC4C67"/>
    <w:rsid w:val="00BC68FA"/>
    <w:rsid w:val="00BE5A77"/>
    <w:rsid w:val="00BF242D"/>
    <w:rsid w:val="00BF5039"/>
    <w:rsid w:val="00BF7141"/>
    <w:rsid w:val="00C021AB"/>
    <w:rsid w:val="00C21CEA"/>
    <w:rsid w:val="00C27813"/>
    <w:rsid w:val="00C36DA1"/>
    <w:rsid w:val="00C40183"/>
    <w:rsid w:val="00C41E5E"/>
    <w:rsid w:val="00C46575"/>
    <w:rsid w:val="00C51285"/>
    <w:rsid w:val="00C56D5D"/>
    <w:rsid w:val="00C57697"/>
    <w:rsid w:val="00C57F18"/>
    <w:rsid w:val="00C62C96"/>
    <w:rsid w:val="00C65DD9"/>
    <w:rsid w:val="00C706D3"/>
    <w:rsid w:val="00C710FD"/>
    <w:rsid w:val="00C75FC4"/>
    <w:rsid w:val="00C7736E"/>
    <w:rsid w:val="00C80C70"/>
    <w:rsid w:val="00C83651"/>
    <w:rsid w:val="00C84B00"/>
    <w:rsid w:val="00CA3CB0"/>
    <w:rsid w:val="00CA6496"/>
    <w:rsid w:val="00CA7E70"/>
    <w:rsid w:val="00CA7F08"/>
    <w:rsid w:val="00CB1E84"/>
    <w:rsid w:val="00CB4011"/>
    <w:rsid w:val="00CC4A65"/>
    <w:rsid w:val="00CC53FD"/>
    <w:rsid w:val="00CD07F6"/>
    <w:rsid w:val="00CD08CA"/>
    <w:rsid w:val="00CD17F4"/>
    <w:rsid w:val="00CE2324"/>
    <w:rsid w:val="00CE516F"/>
    <w:rsid w:val="00CF4B47"/>
    <w:rsid w:val="00D004CD"/>
    <w:rsid w:val="00D0197B"/>
    <w:rsid w:val="00D03772"/>
    <w:rsid w:val="00D07A36"/>
    <w:rsid w:val="00D17290"/>
    <w:rsid w:val="00D20F47"/>
    <w:rsid w:val="00D224E5"/>
    <w:rsid w:val="00D23150"/>
    <w:rsid w:val="00D23565"/>
    <w:rsid w:val="00D242D0"/>
    <w:rsid w:val="00D31FFD"/>
    <w:rsid w:val="00D32EE7"/>
    <w:rsid w:val="00D35BF6"/>
    <w:rsid w:val="00D437A0"/>
    <w:rsid w:val="00D46D0E"/>
    <w:rsid w:val="00D537CE"/>
    <w:rsid w:val="00D56255"/>
    <w:rsid w:val="00D568B6"/>
    <w:rsid w:val="00D57F7F"/>
    <w:rsid w:val="00D70A96"/>
    <w:rsid w:val="00D72FF7"/>
    <w:rsid w:val="00D755BC"/>
    <w:rsid w:val="00D76BE0"/>
    <w:rsid w:val="00D76BFE"/>
    <w:rsid w:val="00D81F05"/>
    <w:rsid w:val="00D82569"/>
    <w:rsid w:val="00D83456"/>
    <w:rsid w:val="00D85122"/>
    <w:rsid w:val="00D8525D"/>
    <w:rsid w:val="00D949AC"/>
    <w:rsid w:val="00D95F69"/>
    <w:rsid w:val="00D96EF0"/>
    <w:rsid w:val="00DA2455"/>
    <w:rsid w:val="00DB1B17"/>
    <w:rsid w:val="00DB3276"/>
    <w:rsid w:val="00DB4DBE"/>
    <w:rsid w:val="00DC3562"/>
    <w:rsid w:val="00DC7AFD"/>
    <w:rsid w:val="00DE1D1E"/>
    <w:rsid w:val="00DE2D1A"/>
    <w:rsid w:val="00DE6834"/>
    <w:rsid w:val="00DF1180"/>
    <w:rsid w:val="00DF4831"/>
    <w:rsid w:val="00DF53C5"/>
    <w:rsid w:val="00DF6BE2"/>
    <w:rsid w:val="00DF7349"/>
    <w:rsid w:val="00E03E34"/>
    <w:rsid w:val="00E04C69"/>
    <w:rsid w:val="00E10773"/>
    <w:rsid w:val="00E131A7"/>
    <w:rsid w:val="00E13B63"/>
    <w:rsid w:val="00E2275E"/>
    <w:rsid w:val="00E23E6A"/>
    <w:rsid w:val="00E315D3"/>
    <w:rsid w:val="00E31624"/>
    <w:rsid w:val="00E34734"/>
    <w:rsid w:val="00E429B9"/>
    <w:rsid w:val="00E55837"/>
    <w:rsid w:val="00E62188"/>
    <w:rsid w:val="00E62428"/>
    <w:rsid w:val="00E65C7B"/>
    <w:rsid w:val="00E71501"/>
    <w:rsid w:val="00E726F3"/>
    <w:rsid w:val="00E868AB"/>
    <w:rsid w:val="00E907C8"/>
    <w:rsid w:val="00E92430"/>
    <w:rsid w:val="00EA4A9E"/>
    <w:rsid w:val="00EA53E1"/>
    <w:rsid w:val="00EB4EB4"/>
    <w:rsid w:val="00EB78B7"/>
    <w:rsid w:val="00EC0E7C"/>
    <w:rsid w:val="00EC42B1"/>
    <w:rsid w:val="00ED6EB9"/>
    <w:rsid w:val="00EE10A4"/>
    <w:rsid w:val="00EF0034"/>
    <w:rsid w:val="00EF07C0"/>
    <w:rsid w:val="00F03C42"/>
    <w:rsid w:val="00F109FC"/>
    <w:rsid w:val="00F128F4"/>
    <w:rsid w:val="00F13944"/>
    <w:rsid w:val="00F15A8F"/>
    <w:rsid w:val="00F24402"/>
    <w:rsid w:val="00F32A74"/>
    <w:rsid w:val="00F37ABA"/>
    <w:rsid w:val="00F404E2"/>
    <w:rsid w:val="00F40EC3"/>
    <w:rsid w:val="00F53C3B"/>
    <w:rsid w:val="00F74FF2"/>
    <w:rsid w:val="00F80EC1"/>
    <w:rsid w:val="00F83B88"/>
    <w:rsid w:val="00F8544F"/>
    <w:rsid w:val="00F928C4"/>
    <w:rsid w:val="00F9366A"/>
    <w:rsid w:val="00F94145"/>
    <w:rsid w:val="00F95717"/>
    <w:rsid w:val="00FA15A1"/>
    <w:rsid w:val="00FA7AB6"/>
    <w:rsid w:val="00FB38CA"/>
    <w:rsid w:val="00FC12B0"/>
    <w:rsid w:val="00FC4F56"/>
    <w:rsid w:val="00FD6DD7"/>
    <w:rsid w:val="00FE33F7"/>
    <w:rsid w:val="00FE3CE0"/>
    <w:rsid w:val="00FF03D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C2C4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iPriority="22" w:unhideWhenUsed="0" w:qFormat="1"/>
    <w:lsdException w:name="Emphasis" w:semiHidden="0" w:unhideWhenUsed="0" w:qFormat="1"/>
    <w:lsdException w:name="Table Grid" w:uiPriority="3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A6A"/>
    <w:pPr>
      <w:bidi/>
    </w:pPr>
    <w:rPr>
      <w:rFonts w:cs="David"/>
      <w:noProof/>
      <w:sz w:val="22"/>
      <w:szCs w:val="26"/>
      <w:lang w:eastAsia="he-IL"/>
    </w:rPr>
  </w:style>
  <w:style w:type="paragraph" w:styleId="1">
    <w:name w:val="heading 1"/>
    <w:basedOn w:val="a"/>
    <w:next w:val="a"/>
    <w:qFormat/>
    <w:rsid w:val="00CB1E84"/>
    <w:pPr>
      <w:keepNext/>
      <w:spacing w:line="360" w:lineRule="auto"/>
      <w:ind w:left="5040"/>
      <w:jc w:val="both"/>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character" w:customStyle="1" w:styleId="a4">
    <w:name w:val="כותרת עליונה תו"/>
    <w:link w:val="a3"/>
    <w:rsid w:val="00C84B00"/>
    <w:rPr>
      <w:sz w:val="24"/>
      <w:szCs w:val="24"/>
      <w:lang w:eastAsia="he-IL"/>
    </w:rPr>
  </w:style>
  <w:style w:type="paragraph" w:styleId="a6">
    <w:name w:val="List Paragraph"/>
    <w:aliases w:val="נספח 2 מתוקן,LP1,פיסקת bullets,lp1,FooterText,numbered,Paragraphe de liste1,רמה 2,x.x.x.x,List Paragraph_0,List Paragraph_1,פיסקת רשימה1,פיסקת רשימה11"/>
    <w:basedOn w:val="a"/>
    <w:link w:val="a7"/>
    <w:uiPriority w:val="34"/>
    <w:qFormat/>
    <w:rsid w:val="004B2A6A"/>
    <w:pPr>
      <w:spacing w:after="200" w:line="276" w:lineRule="auto"/>
      <w:ind w:left="720"/>
      <w:contextualSpacing/>
    </w:pPr>
    <w:rPr>
      <w:rFonts w:ascii="Calibri" w:eastAsia="Calibri" w:hAnsi="Calibri" w:cs="Arial"/>
      <w:noProof w:val="0"/>
      <w:szCs w:val="22"/>
      <w:lang w:eastAsia="en-US"/>
    </w:rPr>
  </w:style>
  <w:style w:type="character" w:customStyle="1" w:styleId="a7">
    <w:name w:val="פיסקת רשימה תו"/>
    <w:aliases w:val="נספח 2 מתוקן תו,LP1 תו,פיסקת bullets תו,lp1 תו,FooterText תו,numbered תו,Paragraphe de liste1 תו,רמה 2 תו,x.x.x.x תו,List Paragraph_0 תו,List Paragraph_1 תו,פיסקת רשימה1 תו,פיסקת רשימה11 תו"/>
    <w:link w:val="a6"/>
    <w:uiPriority w:val="34"/>
    <w:rsid w:val="004B2A6A"/>
    <w:rPr>
      <w:rFonts w:ascii="Calibri" w:eastAsia="Calibri" w:hAnsi="Calibri" w:cs="Arial"/>
      <w:sz w:val="22"/>
      <w:szCs w:val="22"/>
    </w:rPr>
  </w:style>
  <w:style w:type="character" w:styleId="a8">
    <w:name w:val="annotation reference"/>
    <w:basedOn w:val="a0"/>
    <w:uiPriority w:val="99"/>
    <w:rsid w:val="00AA698A"/>
    <w:rPr>
      <w:sz w:val="16"/>
      <w:szCs w:val="16"/>
    </w:rPr>
  </w:style>
  <w:style w:type="paragraph" w:styleId="a9">
    <w:name w:val="annotation text"/>
    <w:basedOn w:val="a"/>
    <w:link w:val="aa"/>
    <w:uiPriority w:val="99"/>
    <w:rsid w:val="00AA698A"/>
    <w:rPr>
      <w:sz w:val="20"/>
      <w:szCs w:val="20"/>
    </w:rPr>
  </w:style>
  <w:style w:type="character" w:customStyle="1" w:styleId="aa">
    <w:name w:val="טקסט הערה תו"/>
    <w:basedOn w:val="a0"/>
    <w:link w:val="a9"/>
    <w:uiPriority w:val="99"/>
    <w:rsid w:val="00AA698A"/>
    <w:rPr>
      <w:rFonts w:cs="David"/>
      <w:noProof/>
      <w:lang w:eastAsia="he-IL"/>
    </w:rPr>
  </w:style>
  <w:style w:type="paragraph" w:styleId="ab">
    <w:name w:val="annotation subject"/>
    <w:basedOn w:val="a9"/>
    <w:next w:val="a9"/>
    <w:link w:val="ac"/>
    <w:rsid w:val="00AA698A"/>
    <w:rPr>
      <w:b/>
      <w:bCs/>
    </w:rPr>
  </w:style>
  <w:style w:type="character" w:customStyle="1" w:styleId="ac">
    <w:name w:val="נושא הערה תו"/>
    <w:basedOn w:val="aa"/>
    <w:link w:val="ab"/>
    <w:rsid w:val="00AA698A"/>
    <w:rPr>
      <w:rFonts w:cs="David"/>
      <w:b/>
      <w:bCs/>
      <w:noProof/>
      <w:lang w:eastAsia="he-IL"/>
    </w:rPr>
  </w:style>
  <w:style w:type="paragraph" w:styleId="ad">
    <w:name w:val="Balloon Text"/>
    <w:basedOn w:val="a"/>
    <w:link w:val="ae"/>
    <w:rsid w:val="00AA698A"/>
    <w:rPr>
      <w:rFonts w:ascii="Tahoma" w:hAnsi="Tahoma" w:cs="Tahoma"/>
      <w:sz w:val="16"/>
      <w:szCs w:val="16"/>
    </w:rPr>
  </w:style>
  <w:style w:type="character" w:customStyle="1" w:styleId="ae">
    <w:name w:val="טקסט בלונים תו"/>
    <w:basedOn w:val="a0"/>
    <w:link w:val="ad"/>
    <w:rsid w:val="00AA698A"/>
    <w:rPr>
      <w:rFonts w:ascii="Tahoma" w:hAnsi="Tahoma" w:cs="Tahoma"/>
      <w:noProof/>
      <w:sz w:val="16"/>
      <w:szCs w:val="16"/>
      <w:lang w:eastAsia="he-IL"/>
    </w:rPr>
  </w:style>
  <w:style w:type="table" w:styleId="af">
    <w:name w:val="Table Grid"/>
    <w:basedOn w:val="a1"/>
    <w:uiPriority w:val="39"/>
    <w:rsid w:val="007B14DB"/>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Normal">
    <w:name w:val="HNormal"/>
    <w:link w:val="HNormal0"/>
    <w:rsid w:val="007B14DB"/>
    <w:pPr>
      <w:bidi/>
      <w:spacing w:after="120"/>
      <w:jc w:val="both"/>
    </w:pPr>
    <w:rPr>
      <w:rFonts w:cs="David"/>
      <w:noProof/>
      <w:szCs w:val="24"/>
      <w:lang w:eastAsia="he-IL"/>
    </w:rPr>
  </w:style>
  <w:style w:type="paragraph" w:customStyle="1" w:styleId="m-7045740808907579741msolistparagraph">
    <w:name w:val="m_-7045740808907579741msolistparagraph"/>
    <w:basedOn w:val="a"/>
    <w:rsid w:val="007B14DB"/>
    <w:pPr>
      <w:bidi w:val="0"/>
      <w:spacing w:before="100" w:beforeAutospacing="1" w:after="100" w:afterAutospacing="1"/>
    </w:pPr>
    <w:rPr>
      <w:rFonts w:cs="Times New Roman"/>
      <w:noProof w:val="0"/>
      <w:sz w:val="24"/>
      <w:szCs w:val="24"/>
      <w:lang w:eastAsia="en-US"/>
    </w:rPr>
  </w:style>
  <w:style w:type="paragraph" w:customStyle="1" w:styleId="Normal1">
    <w:name w:val="Normal1"/>
    <w:basedOn w:val="a"/>
    <w:rsid w:val="007B14DB"/>
    <w:pPr>
      <w:spacing w:before="120" w:line="320" w:lineRule="exact"/>
      <w:ind w:left="397"/>
      <w:jc w:val="both"/>
    </w:pPr>
    <w:rPr>
      <w:noProof w:val="0"/>
      <w:szCs w:val="24"/>
    </w:rPr>
  </w:style>
  <w:style w:type="paragraph" w:customStyle="1" w:styleId="gmail-listparagraph">
    <w:name w:val="gmail-listparagraph"/>
    <w:basedOn w:val="a"/>
    <w:rsid w:val="007B14DB"/>
    <w:pPr>
      <w:bidi w:val="0"/>
      <w:spacing w:before="100" w:beforeAutospacing="1" w:after="100" w:afterAutospacing="1"/>
    </w:pPr>
    <w:rPr>
      <w:rFonts w:eastAsiaTheme="minorHAnsi" w:cs="Times New Roman"/>
      <w:noProof w:val="0"/>
      <w:sz w:val="24"/>
      <w:szCs w:val="24"/>
      <w:lang w:eastAsia="en-US"/>
    </w:rPr>
  </w:style>
  <w:style w:type="paragraph" w:customStyle="1" w:styleId="m-7822676799374378483msolistparagraph">
    <w:name w:val="m_-7822676799374378483msolistparagraph"/>
    <w:basedOn w:val="a"/>
    <w:rsid w:val="004F1045"/>
    <w:pPr>
      <w:bidi w:val="0"/>
      <w:spacing w:before="100" w:beforeAutospacing="1" w:after="100" w:afterAutospacing="1"/>
    </w:pPr>
    <w:rPr>
      <w:rFonts w:cs="Times New Roman"/>
      <w:noProof w:val="0"/>
      <w:sz w:val="24"/>
      <w:szCs w:val="24"/>
      <w:lang w:eastAsia="en-US"/>
    </w:rPr>
  </w:style>
  <w:style w:type="paragraph" w:styleId="2">
    <w:name w:val="Body Text 2"/>
    <w:basedOn w:val="a"/>
    <w:link w:val="20"/>
    <w:rsid w:val="001F2115"/>
    <w:pPr>
      <w:spacing w:line="360" w:lineRule="auto"/>
      <w:jc w:val="right"/>
    </w:pPr>
    <w:rPr>
      <w:noProof w:val="0"/>
      <w:snapToGrid w:val="0"/>
      <w:sz w:val="28"/>
      <w:szCs w:val="28"/>
      <w:lang w:val="ru-RU" w:eastAsia="en-US"/>
    </w:rPr>
  </w:style>
  <w:style w:type="character" w:customStyle="1" w:styleId="20">
    <w:name w:val="גוף טקסט 2 תו"/>
    <w:basedOn w:val="a0"/>
    <w:link w:val="2"/>
    <w:rsid w:val="001F2115"/>
    <w:rPr>
      <w:rFonts w:cs="David"/>
      <w:snapToGrid w:val="0"/>
      <w:sz w:val="28"/>
      <w:szCs w:val="28"/>
      <w:lang w:val="ru-RU"/>
    </w:rPr>
  </w:style>
  <w:style w:type="paragraph" w:styleId="af0">
    <w:name w:val="Revision"/>
    <w:hidden/>
    <w:uiPriority w:val="99"/>
    <w:semiHidden/>
    <w:rsid w:val="0033472F"/>
    <w:rPr>
      <w:rFonts w:cs="David"/>
      <w:noProof/>
      <w:sz w:val="22"/>
      <w:szCs w:val="26"/>
      <w:lang w:eastAsia="he-IL"/>
    </w:rPr>
  </w:style>
  <w:style w:type="paragraph" w:customStyle="1" w:styleId="m730185299068155752m2053448714485524821msolistparagraph">
    <w:name w:val="m_730185299068155752m2053448714485524821msolistparagraph"/>
    <w:basedOn w:val="a"/>
    <w:rsid w:val="003331D9"/>
    <w:pPr>
      <w:bidi w:val="0"/>
      <w:spacing w:before="100" w:beforeAutospacing="1" w:after="100" w:afterAutospacing="1"/>
    </w:pPr>
    <w:rPr>
      <w:rFonts w:cs="Times New Roman"/>
      <w:noProof w:val="0"/>
      <w:sz w:val="24"/>
      <w:szCs w:val="24"/>
      <w:lang w:eastAsia="en-US"/>
    </w:rPr>
  </w:style>
  <w:style w:type="paragraph" w:customStyle="1" w:styleId="ListParagraph2">
    <w:name w:val="List Paragraph2"/>
    <w:basedOn w:val="a"/>
    <w:rsid w:val="008203BD"/>
    <w:pPr>
      <w:spacing w:line="360" w:lineRule="auto"/>
      <w:ind w:left="720"/>
      <w:contextualSpacing/>
      <w:jc w:val="both"/>
    </w:pPr>
    <w:rPr>
      <w:rFonts w:ascii="Calibri" w:hAnsi="Calibri"/>
      <w:noProof w:val="0"/>
      <w:szCs w:val="24"/>
      <w:lang w:eastAsia="en-US"/>
    </w:rPr>
  </w:style>
  <w:style w:type="paragraph" w:customStyle="1" w:styleId="10">
    <w:name w:val="סגנון1"/>
    <w:basedOn w:val="a"/>
    <w:link w:val="11"/>
    <w:uiPriority w:val="99"/>
    <w:rsid w:val="008203BD"/>
    <w:pPr>
      <w:spacing w:line="360" w:lineRule="auto"/>
      <w:jc w:val="center"/>
    </w:pPr>
    <w:rPr>
      <w:rFonts w:ascii="Calibri" w:hAnsi="Calibri"/>
      <w:b/>
      <w:bCs/>
      <w:noProof w:val="0"/>
      <w:sz w:val="24"/>
      <w:szCs w:val="24"/>
      <w:u w:val="single"/>
      <w:lang w:eastAsia="en-US"/>
    </w:rPr>
  </w:style>
  <w:style w:type="character" w:customStyle="1" w:styleId="11">
    <w:name w:val="סגנון1 תו"/>
    <w:basedOn w:val="a0"/>
    <w:link w:val="10"/>
    <w:uiPriority w:val="99"/>
    <w:locked/>
    <w:rsid w:val="008203BD"/>
    <w:rPr>
      <w:rFonts w:ascii="Calibri" w:hAnsi="Calibri" w:cs="David"/>
      <w:b/>
      <w:bCs/>
      <w:sz w:val="24"/>
      <w:szCs w:val="24"/>
      <w:u w:val="single"/>
    </w:rPr>
  </w:style>
  <w:style w:type="character" w:customStyle="1" w:styleId="HNormal0">
    <w:name w:val="HNormal תו"/>
    <w:link w:val="HNormal"/>
    <w:locked/>
    <w:rsid w:val="00FA15A1"/>
    <w:rPr>
      <w:rFonts w:cs="David"/>
      <w:noProof/>
      <w:szCs w:val="24"/>
      <w:lang w:eastAsia="he-IL"/>
    </w:rPr>
  </w:style>
  <w:style w:type="character" w:styleId="af1">
    <w:name w:val="Strong"/>
    <w:basedOn w:val="a0"/>
    <w:uiPriority w:val="22"/>
    <w:qFormat/>
    <w:rsid w:val="004A30D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iPriority="22" w:unhideWhenUsed="0" w:qFormat="1"/>
    <w:lsdException w:name="Emphasis" w:semiHidden="0" w:unhideWhenUsed="0" w:qFormat="1"/>
    <w:lsdException w:name="Table Grid" w:uiPriority="3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A6A"/>
    <w:pPr>
      <w:bidi/>
    </w:pPr>
    <w:rPr>
      <w:rFonts w:cs="David"/>
      <w:noProof/>
      <w:sz w:val="22"/>
      <w:szCs w:val="26"/>
      <w:lang w:eastAsia="he-IL"/>
    </w:rPr>
  </w:style>
  <w:style w:type="paragraph" w:styleId="1">
    <w:name w:val="heading 1"/>
    <w:basedOn w:val="a"/>
    <w:next w:val="a"/>
    <w:qFormat/>
    <w:rsid w:val="00CB1E84"/>
    <w:pPr>
      <w:keepNext/>
      <w:spacing w:line="360" w:lineRule="auto"/>
      <w:ind w:left="5040"/>
      <w:jc w:val="both"/>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character" w:customStyle="1" w:styleId="a4">
    <w:name w:val="כותרת עליונה תו"/>
    <w:link w:val="a3"/>
    <w:rsid w:val="00C84B00"/>
    <w:rPr>
      <w:sz w:val="24"/>
      <w:szCs w:val="24"/>
      <w:lang w:eastAsia="he-IL"/>
    </w:rPr>
  </w:style>
  <w:style w:type="paragraph" w:styleId="a6">
    <w:name w:val="List Paragraph"/>
    <w:aliases w:val="נספח 2 מתוקן,LP1,פיסקת bullets,lp1,FooterText,numbered,Paragraphe de liste1,רמה 2,x.x.x.x,List Paragraph_0,List Paragraph_1,פיסקת רשימה1,פיסקת רשימה11"/>
    <w:basedOn w:val="a"/>
    <w:link w:val="a7"/>
    <w:uiPriority w:val="34"/>
    <w:qFormat/>
    <w:rsid w:val="004B2A6A"/>
    <w:pPr>
      <w:spacing w:after="200" w:line="276" w:lineRule="auto"/>
      <w:ind w:left="720"/>
      <w:contextualSpacing/>
    </w:pPr>
    <w:rPr>
      <w:rFonts w:ascii="Calibri" w:eastAsia="Calibri" w:hAnsi="Calibri" w:cs="Arial"/>
      <w:noProof w:val="0"/>
      <w:szCs w:val="22"/>
      <w:lang w:eastAsia="en-US"/>
    </w:rPr>
  </w:style>
  <w:style w:type="character" w:customStyle="1" w:styleId="a7">
    <w:name w:val="פיסקת רשימה תו"/>
    <w:aliases w:val="נספח 2 מתוקן תו,LP1 תו,פיסקת bullets תו,lp1 תו,FooterText תו,numbered תו,Paragraphe de liste1 תו,רמה 2 תו,x.x.x.x תו,List Paragraph_0 תו,List Paragraph_1 תו,פיסקת רשימה1 תו,פיסקת רשימה11 תו"/>
    <w:link w:val="a6"/>
    <w:uiPriority w:val="34"/>
    <w:rsid w:val="004B2A6A"/>
    <w:rPr>
      <w:rFonts w:ascii="Calibri" w:eastAsia="Calibri" w:hAnsi="Calibri" w:cs="Arial"/>
      <w:sz w:val="22"/>
      <w:szCs w:val="22"/>
    </w:rPr>
  </w:style>
  <w:style w:type="character" w:styleId="a8">
    <w:name w:val="annotation reference"/>
    <w:basedOn w:val="a0"/>
    <w:uiPriority w:val="99"/>
    <w:rsid w:val="00AA698A"/>
    <w:rPr>
      <w:sz w:val="16"/>
      <w:szCs w:val="16"/>
    </w:rPr>
  </w:style>
  <w:style w:type="paragraph" w:styleId="a9">
    <w:name w:val="annotation text"/>
    <w:basedOn w:val="a"/>
    <w:link w:val="aa"/>
    <w:uiPriority w:val="99"/>
    <w:rsid w:val="00AA698A"/>
    <w:rPr>
      <w:sz w:val="20"/>
      <w:szCs w:val="20"/>
    </w:rPr>
  </w:style>
  <w:style w:type="character" w:customStyle="1" w:styleId="aa">
    <w:name w:val="טקסט הערה תו"/>
    <w:basedOn w:val="a0"/>
    <w:link w:val="a9"/>
    <w:uiPriority w:val="99"/>
    <w:rsid w:val="00AA698A"/>
    <w:rPr>
      <w:rFonts w:cs="David"/>
      <w:noProof/>
      <w:lang w:eastAsia="he-IL"/>
    </w:rPr>
  </w:style>
  <w:style w:type="paragraph" w:styleId="ab">
    <w:name w:val="annotation subject"/>
    <w:basedOn w:val="a9"/>
    <w:next w:val="a9"/>
    <w:link w:val="ac"/>
    <w:rsid w:val="00AA698A"/>
    <w:rPr>
      <w:b/>
      <w:bCs/>
    </w:rPr>
  </w:style>
  <w:style w:type="character" w:customStyle="1" w:styleId="ac">
    <w:name w:val="נושא הערה תו"/>
    <w:basedOn w:val="aa"/>
    <w:link w:val="ab"/>
    <w:rsid w:val="00AA698A"/>
    <w:rPr>
      <w:rFonts w:cs="David"/>
      <w:b/>
      <w:bCs/>
      <w:noProof/>
      <w:lang w:eastAsia="he-IL"/>
    </w:rPr>
  </w:style>
  <w:style w:type="paragraph" w:styleId="ad">
    <w:name w:val="Balloon Text"/>
    <w:basedOn w:val="a"/>
    <w:link w:val="ae"/>
    <w:rsid w:val="00AA698A"/>
    <w:rPr>
      <w:rFonts w:ascii="Tahoma" w:hAnsi="Tahoma" w:cs="Tahoma"/>
      <w:sz w:val="16"/>
      <w:szCs w:val="16"/>
    </w:rPr>
  </w:style>
  <w:style w:type="character" w:customStyle="1" w:styleId="ae">
    <w:name w:val="טקסט בלונים תו"/>
    <w:basedOn w:val="a0"/>
    <w:link w:val="ad"/>
    <w:rsid w:val="00AA698A"/>
    <w:rPr>
      <w:rFonts w:ascii="Tahoma" w:hAnsi="Tahoma" w:cs="Tahoma"/>
      <w:noProof/>
      <w:sz w:val="16"/>
      <w:szCs w:val="16"/>
      <w:lang w:eastAsia="he-IL"/>
    </w:rPr>
  </w:style>
  <w:style w:type="table" w:styleId="af">
    <w:name w:val="Table Grid"/>
    <w:basedOn w:val="a1"/>
    <w:uiPriority w:val="39"/>
    <w:rsid w:val="007B14DB"/>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Normal">
    <w:name w:val="HNormal"/>
    <w:link w:val="HNormal0"/>
    <w:rsid w:val="007B14DB"/>
    <w:pPr>
      <w:bidi/>
      <w:spacing w:after="120"/>
      <w:jc w:val="both"/>
    </w:pPr>
    <w:rPr>
      <w:rFonts w:cs="David"/>
      <w:noProof/>
      <w:szCs w:val="24"/>
      <w:lang w:eastAsia="he-IL"/>
    </w:rPr>
  </w:style>
  <w:style w:type="paragraph" w:customStyle="1" w:styleId="m-7045740808907579741msolistparagraph">
    <w:name w:val="m_-7045740808907579741msolistparagraph"/>
    <w:basedOn w:val="a"/>
    <w:rsid w:val="007B14DB"/>
    <w:pPr>
      <w:bidi w:val="0"/>
      <w:spacing w:before="100" w:beforeAutospacing="1" w:after="100" w:afterAutospacing="1"/>
    </w:pPr>
    <w:rPr>
      <w:rFonts w:cs="Times New Roman"/>
      <w:noProof w:val="0"/>
      <w:sz w:val="24"/>
      <w:szCs w:val="24"/>
      <w:lang w:eastAsia="en-US"/>
    </w:rPr>
  </w:style>
  <w:style w:type="paragraph" w:customStyle="1" w:styleId="Normal1">
    <w:name w:val="Normal1"/>
    <w:basedOn w:val="a"/>
    <w:rsid w:val="007B14DB"/>
    <w:pPr>
      <w:spacing w:before="120" w:line="320" w:lineRule="exact"/>
      <w:ind w:left="397"/>
      <w:jc w:val="both"/>
    </w:pPr>
    <w:rPr>
      <w:noProof w:val="0"/>
      <w:szCs w:val="24"/>
    </w:rPr>
  </w:style>
  <w:style w:type="paragraph" w:customStyle="1" w:styleId="gmail-listparagraph">
    <w:name w:val="gmail-listparagraph"/>
    <w:basedOn w:val="a"/>
    <w:rsid w:val="007B14DB"/>
    <w:pPr>
      <w:bidi w:val="0"/>
      <w:spacing w:before="100" w:beforeAutospacing="1" w:after="100" w:afterAutospacing="1"/>
    </w:pPr>
    <w:rPr>
      <w:rFonts w:eastAsiaTheme="minorHAnsi" w:cs="Times New Roman"/>
      <w:noProof w:val="0"/>
      <w:sz w:val="24"/>
      <w:szCs w:val="24"/>
      <w:lang w:eastAsia="en-US"/>
    </w:rPr>
  </w:style>
  <w:style w:type="paragraph" w:customStyle="1" w:styleId="m-7822676799374378483msolistparagraph">
    <w:name w:val="m_-7822676799374378483msolistparagraph"/>
    <w:basedOn w:val="a"/>
    <w:rsid w:val="004F1045"/>
    <w:pPr>
      <w:bidi w:val="0"/>
      <w:spacing w:before="100" w:beforeAutospacing="1" w:after="100" w:afterAutospacing="1"/>
    </w:pPr>
    <w:rPr>
      <w:rFonts w:cs="Times New Roman"/>
      <w:noProof w:val="0"/>
      <w:sz w:val="24"/>
      <w:szCs w:val="24"/>
      <w:lang w:eastAsia="en-US"/>
    </w:rPr>
  </w:style>
  <w:style w:type="paragraph" w:styleId="2">
    <w:name w:val="Body Text 2"/>
    <w:basedOn w:val="a"/>
    <w:link w:val="20"/>
    <w:rsid w:val="001F2115"/>
    <w:pPr>
      <w:spacing w:line="360" w:lineRule="auto"/>
      <w:jc w:val="right"/>
    </w:pPr>
    <w:rPr>
      <w:noProof w:val="0"/>
      <w:snapToGrid w:val="0"/>
      <w:sz w:val="28"/>
      <w:szCs w:val="28"/>
      <w:lang w:val="ru-RU" w:eastAsia="en-US"/>
    </w:rPr>
  </w:style>
  <w:style w:type="character" w:customStyle="1" w:styleId="20">
    <w:name w:val="גוף טקסט 2 תו"/>
    <w:basedOn w:val="a0"/>
    <w:link w:val="2"/>
    <w:rsid w:val="001F2115"/>
    <w:rPr>
      <w:rFonts w:cs="David"/>
      <w:snapToGrid w:val="0"/>
      <w:sz w:val="28"/>
      <w:szCs w:val="28"/>
      <w:lang w:val="ru-RU"/>
    </w:rPr>
  </w:style>
  <w:style w:type="paragraph" w:styleId="af0">
    <w:name w:val="Revision"/>
    <w:hidden/>
    <w:uiPriority w:val="99"/>
    <w:semiHidden/>
    <w:rsid w:val="0033472F"/>
    <w:rPr>
      <w:rFonts w:cs="David"/>
      <w:noProof/>
      <w:sz w:val="22"/>
      <w:szCs w:val="26"/>
      <w:lang w:eastAsia="he-IL"/>
    </w:rPr>
  </w:style>
  <w:style w:type="paragraph" w:customStyle="1" w:styleId="m730185299068155752m2053448714485524821msolistparagraph">
    <w:name w:val="m_730185299068155752m2053448714485524821msolistparagraph"/>
    <w:basedOn w:val="a"/>
    <w:rsid w:val="003331D9"/>
    <w:pPr>
      <w:bidi w:val="0"/>
      <w:spacing w:before="100" w:beforeAutospacing="1" w:after="100" w:afterAutospacing="1"/>
    </w:pPr>
    <w:rPr>
      <w:rFonts w:cs="Times New Roman"/>
      <w:noProof w:val="0"/>
      <w:sz w:val="24"/>
      <w:szCs w:val="24"/>
      <w:lang w:eastAsia="en-US"/>
    </w:rPr>
  </w:style>
  <w:style w:type="paragraph" w:customStyle="1" w:styleId="ListParagraph2">
    <w:name w:val="List Paragraph2"/>
    <w:basedOn w:val="a"/>
    <w:rsid w:val="008203BD"/>
    <w:pPr>
      <w:spacing w:line="360" w:lineRule="auto"/>
      <w:ind w:left="720"/>
      <w:contextualSpacing/>
      <w:jc w:val="both"/>
    </w:pPr>
    <w:rPr>
      <w:rFonts w:ascii="Calibri" w:hAnsi="Calibri"/>
      <w:noProof w:val="0"/>
      <w:szCs w:val="24"/>
      <w:lang w:eastAsia="en-US"/>
    </w:rPr>
  </w:style>
  <w:style w:type="paragraph" w:customStyle="1" w:styleId="10">
    <w:name w:val="סגנון1"/>
    <w:basedOn w:val="a"/>
    <w:link w:val="11"/>
    <w:uiPriority w:val="99"/>
    <w:rsid w:val="008203BD"/>
    <w:pPr>
      <w:spacing w:line="360" w:lineRule="auto"/>
      <w:jc w:val="center"/>
    </w:pPr>
    <w:rPr>
      <w:rFonts w:ascii="Calibri" w:hAnsi="Calibri"/>
      <w:b/>
      <w:bCs/>
      <w:noProof w:val="0"/>
      <w:sz w:val="24"/>
      <w:szCs w:val="24"/>
      <w:u w:val="single"/>
      <w:lang w:eastAsia="en-US"/>
    </w:rPr>
  </w:style>
  <w:style w:type="character" w:customStyle="1" w:styleId="11">
    <w:name w:val="סגנון1 תו"/>
    <w:basedOn w:val="a0"/>
    <w:link w:val="10"/>
    <w:uiPriority w:val="99"/>
    <w:locked/>
    <w:rsid w:val="008203BD"/>
    <w:rPr>
      <w:rFonts w:ascii="Calibri" w:hAnsi="Calibri" w:cs="David"/>
      <w:b/>
      <w:bCs/>
      <w:sz w:val="24"/>
      <w:szCs w:val="24"/>
      <w:u w:val="single"/>
    </w:rPr>
  </w:style>
  <w:style w:type="character" w:customStyle="1" w:styleId="HNormal0">
    <w:name w:val="HNormal תו"/>
    <w:link w:val="HNormal"/>
    <w:locked/>
    <w:rsid w:val="00FA15A1"/>
    <w:rPr>
      <w:rFonts w:cs="David"/>
      <w:noProof/>
      <w:szCs w:val="24"/>
      <w:lang w:eastAsia="he-IL"/>
    </w:rPr>
  </w:style>
  <w:style w:type="character" w:styleId="af1">
    <w:name w:val="Strong"/>
    <w:basedOn w:val="a0"/>
    <w:uiPriority w:val="22"/>
    <w:qFormat/>
    <w:rsid w:val="004A30D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682718">
      <w:bodyDiv w:val="1"/>
      <w:marLeft w:val="0"/>
      <w:marRight w:val="0"/>
      <w:marTop w:val="0"/>
      <w:marBottom w:val="0"/>
      <w:divBdr>
        <w:top w:val="none" w:sz="0" w:space="0" w:color="auto"/>
        <w:left w:val="none" w:sz="0" w:space="0" w:color="auto"/>
        <w:bottom w:val="none" w:sz="0" w:space="0" w:color="auto"/>
        <w:right w:val="none" w:sz="0" w:space="0" w:color="auto"/>
      </w:divBdr>
    </w:div>
    <w:div w:id="169607546">
      <w:bodyDiv w:val="1"/>
      <w:marLeft w:val="0"/>
      <w:marRight w:val="0"/>
      <w:marTop w:val="0"/>
      <w:marBottom w:val="0"/>
      <w:divBdr>
        <w:top w:val="none" w:sz="0" w:space="0" w:color="auto"/>
        <w:left w:val="none" w:sz="0" w:space="0" w:color="auto"/>
        <w:bottom w:val="none" w:sz="0" w:space="0" w:color="auto"/>
        <w:right w:val="none" w:sz="0" w:space="0" w:color="auto"/>
      </w:divBdr>
    </w:div>
    <w:div w:id="367529258">
      <w:bodyDiv w:val="1"/>
      <w:marLeft w:val="0"/>
      <w:marRight w:val="0"/>
      <w:marTop w:val="0"/>
      <w:marBottom w:val="0"/>
      <w:divBdr>
        <w:top w:val="none" w:sz="0" w:space="0" w:color="auto"/>
        <w:left w:val="none" w:sz="0" w:space="0" w:color="auto"/>
        <w:bottom w:val="none" w:sz="0" w:space="0" w:color="auto"/>
        <w:right w:val="none" w:sz="0" w:space="0" w:color="auto"/>
      </w:divBdr>
    </w:div>
    <w:div w:id="463159582">
      <w:bodyDiv w:val="1"/>
      <w:marLeft w:val="0"/>
      <w:marRight w:val="0"/>
      <w:marTop w:val="0"/>
      <w:marBottom w:val="0"/>
      <w:divBdr>
        <w:top w:val="none" w:sz="0" w:space="0" w:color="auto"/>
        <w:left w:val="none" w:sz="0" w:space="0" w:color="auto"/>
        <w:bottom w:val="none" w:sz="0" w:space="0" w:color="auto"/>
        <w:right w:val="none" w:sz="0" w:space="0" w:color="auto"/>
      </w:divBdr>
    </w:div>
    <w:div w:id="603071432">
      <w:bodyDiv w:val="1"/>
      <w:marLeft w:val="0"/>
      <w:marRight w:val="0"/>
      <w:marTop w:val="0"/>
      <w:marBottom w:val="0"/>
      <w:divBdr>
        <w:top w:val="none" w:sz="0" w:space="0" w:color="auto"/>
        <w:left w:val="none" w:sz="0" w:space="0" w:color="auto"/>
        <w:bottom w:val="none" w:sz="0" w:space="0" w:color="auto"/>
        <w:right w:val="none" w:sz="0" w:space="0" w:color="auto"/>
      </w:divBdr>
    </w:div>
    <w:div w:id="714549361">
      <w:bodyDiv w:val="1"/>
      <w:marLeft w:val="0"/>
      <w:marRight w:val="0"/>
      <w:marTop w:val="0"/>
      <w:marBottom w:val="0"/>
      <w:divBdr>
        <w:top w:val="none" w:sz="0" w:space="0" w:color="auto"/>
        <w:left w:val="none" w:sz="0" w:space="0" w:color="auto"/>
        <w:bottom w:val="none" w:sz="0" w:space="0" w:color="auto"/>
        <w:right w:val="none" w:sz="0" w:space="0" w:color="auto"/>
      </w:divBdr>
    </w:div>
    <w:div w:id="1070497677">
      <w:bodyDiv w:val="1"/>
      <w:marLeft w:val="0"/>
      <w:marRight w:val="0"/>
      <w:marTop w:val="0"/>
      <w:marBottom w:val="0"/>
      <w:divBdr>
        <w:top w:val="none" w:sz="0" w:space="0" w:color="auto"/>
        <w:left w:val="none" w:sz="0" w:space="0" w:color="auto"/>
        <w:bottom w:val="none" w:sz="0" w:space="0" w:color="auto"/>
        <w:right w:val="none" w:sz="0" w:space="0" w:color="auto"/>
      </w:divBdr>
    </w:div>
    <w:div w:id="1568955726">
      <w:bodyDiv w:val="1"/>
      <w:marLeft w:val="0"/>
      <w:marRight w:val="0"/>
      <w:marTop w:val="0"/>
      <w:marBottom w:val="0"/>
      <w:divBdr>
        <w:top w:val="none" w:sz="0" w:space="0" w:color="auto"/>
        <w:left w:val="none" w:sz="0" w:space="0" w:color="auto"/>
        <w:bottom w:val="none" w:sz="0" w:space="0" w:color="auto"/>
        <w:right w:val="none" w:sz="0" w:space="0" w:color="auto"/>
      </w:divBdr>
    </w:div>
    <w:div w:id="1738745017">
      <w:bodyDiv w:val="1"/>
      <w:marLeft w:val="0"/>
      <w:marRight w:val="0"/>
      <w:marTop w:val="0"/>
      <w:marBottom w:val="0"/>
      <w:divBdr>
        <w:top w:val="none" w:sz="0" w:space="0" w:color="auto"/>
        <w:left w:val="none" w:sz="0" w:space="0" w:color="auto"/>
        <w:bottom w:val="none" w:sz="0" w:space="0" w:color="auto"/>
        <w:right w:val="none" w:sz="0" w:space="0" w:color="auto"/>
      </w:divBdr>
    </w:div>
    <w:div w:id="1858538026">
      <w:bodyDiv w:val="1"/>
      <w:marLeft w:val="0"/>
      <w:marRight w:val="0"/>
      <w:marTop w:val="0"/>
      <w:marBottom w:val="0"/>
      <w:divBdr>
        <w:top w:val="none" w:sz="0" w:space="0" w:color="auto"/>
        <w:left w:val="none" w:sz="0" w:space="0" w:color="auto"/>
        <w:bottom w:val="none" w:sz="0" w:space="0" w:color="auto"/>
        <w:right w:val="none" w:sz="0" w:space="0" w:color="auto"/>
      </w:divBdr>
    </w:div>
    <w:div w:id="1953705711">
      <w:bodyDiv w:val="1"/>
      <w:marLeft w:val="0"/>
      <w:marRight w:val="0"/>
      <w:marTop w:val="0"/>
      <w:marBottom w:val="0"/>
      <w:divBdr>
        <w:top w:val="none" w:sz="0" w:space="0" w:color="auto"/>
        <w:left w:val="none" w:sz="0" w:space="0" w:color="auto"/>
        <w:bottom w:val="none" w:sz="0" w:space="0" w:color="auto"/>
        <w:right w:val="none" w:sz="0" w:space="0" w:color="auto"/>
      </w:divBdr>
    </w:div>
    <w:div w:id="2055041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2016-11-23T13:24:03+02:00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_dlc_DocId xmlns="4760782a-3956-4c89-88f7-b125f56b08ac">DQJF4TFHWWDM-1-10580</_dlc_DocId>
    <_dlc_DocIdUrl xmlns="4760782a-3956-4c89-88f7-b125f56b08ac">
      <Url>http://teutza13/sites/lm/_layouts/15/DocIdRedir.aspx?ID=DQJF4TFHWWDM-1-10580</Url>
      <Description>DQJF4TFHWWDM-1-10580</Description>
    </_dlc_DocIdUrl>
    <_x05d0__x05d2__x05e3_ xmlns="4093ce13-9f19-4790-8af6-22590a21aecf"/>
    <_x05de__x05d7__x05d9__x05e7__x05d4_ xmlns="e41c9766-357c-4769-bba8-d459116aeaf1">false</_x05de__x05d7__x05d9__x05e7__x05d4_>
    <_x05e0__x05d5__x05e9__x05d0_ xmlns="4093ce13-9f19-4790-8af6-22590a21aecf"/>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9F7B5F-3317-4F1C-A242-B532232527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1B6FCA7-4E3A-47A6-856A-5CB4CDEC7A72}">
  <ds:schemaRefs>
    <ds:schemaRef ds:uri="http://schemas.microsoft.com/sharepoint/v3/contenttype/forms"/>
  </ds:schemaRefs>
</ds:datastoreItem>
</file>

<file path=customXml/itemProps3.xml><?xml version="1.0" encoding="utf-8"?>
<ds:datastoreItem xmlns:ds="http://schemas.openxmlformats.org/officeDocument/2006/customXml" ds:itemID="{CC41FB31-A4A5-46B4-88A3-E4634EEEE7E0}">
  <ds:schemaRefs>
    <ds:schemaRef ds:uri="http://schemas.microsoft.com/sharepoint/events"/>
  </ds:schemaRefs>
</ds:datastoreItem>
</file>

<file path=customXml/itemProps4.xml><?xml version="1.0" encoding="utf-8"?>
<ds:datastoreItem xmlns:ds="http://schemas.openxmlformats.org/officeDocument/2006/customXml" ds:itemID="{FEA99E99-81C8-4EF1-B8D7-F96D60E5C1E4}">
  <ds:schemaRefs>
    <ds:schemaRef ds:uri="http://schemas.microsoft.com/office/2006/metadata/properties"/>
    <ds:schemaRef ds:uri="http://schemas.microsoft.com/office/infopath/2007/PartnerControls"/>
    <ds:schemaRef ds:uri="08D34828-0DEC-4E7B-A01F-C82654CE4470"/>
    <ds:schemaRef ds:uri="http://schemas.microsoft.com/sharepoint/v3"/>
    <ds:schemaRef ds:uri="4760782a-3956-4c89-88f7-b125f56b08ac"/>
    <ds:schemaRef ds:uri="4093ce13-9f19-4790-8af6-22590a21aecf"/>
    <ds:schemaRef ds:uri="e41c9766-357c-4769-bba8-d459116aeaf1"/>
  </ds:schemaRefs>
</ds:datastoreItem>
</file>

<file path=customXml/itemProps5.xml><?xml version="1.0" encoding="utf-8"?>
<ds:datastoreItem xmlns:ds="http://schemas.openxmlformats.org/officeDocument/2006/customXml" ds:itemID="{747B946D-C146-4354-B230-721125C0B0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952</Words>
  <Characters>4761</Characters>
  <Application>Microsoft Office Word</Application>
  <DocSecurity>0</DocSecurity>
  <Lines>39</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הקליטה</Company>
  <LinksUpToDate>false</LinksUpToDate>
  <CharactersWithSpaces>5702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יובל זנה</dc:creator>
  <cp:lastModifiedBy>זיו רובין</cp:lastModifiedBy>
  <cp:revision>3</cp:revision>
  <cp:lastPrinted>2020-08-24T10:10:00Z</cp:lastPrinted>
  <dcterms:created xsi:type="dcterms:W3CDTF">2020-08-30T11:18:00Z</dcterms:created>
  <dcterms:modified xsi:type="dcterms:W3CDTF">2020-08-30T11:18:00Z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f98cb4d9-4c09-45b4-b69d-fbaed5ce501a</vt:lpwstr>
  </property>
</Properties>
</file>